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A3C2B" w14:textId="31FF0C91" w:rsidR="00825D2F" w:rsidRDefault="000F634A">
      <w:r>
        <w:rPr>
          <w:noProof/>
          <w:lang w:eastAsia="pt-BR"/>
        </w:rPr>
        <mc:AlternateContent>
          <mc:Choice Requires="wps">
            <w:drawing>
              <wp:anchor distT="0" distB="0" distL="114300" distR="114300" simplePos="0" relativeHeight="251658240" behindDoc="0" locked="0" layoutInCell="1" allowOverlap="1" wp14:anchorId="2091DC70" wp14:editId="5899F1A8">
                <wp:simplePos x="0" y="0"/>
                <wp:positionH relativeFrom="column">
                  <wp:posOffset>-1070610</wp:posOffset>
                </wp:positionH>
                <wp:positionV relativeFrom="paragraph">
                  <wp:posOffset>436880</wp:posOffset>
                </wp:positionV>
                <wp:extent cx="7551419" cy="2366644"/>
                <wp:effectExtent l="0" t="0" r="0" b="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1419" cy="2366644"/>
                        </a:xfrm>
                        <a:prstGeom prst="rect">
                          <a:avLst/>
                        </a:prstGeom>
                        <a:noFill/>
                        <a:ln w="9525">
                          <a:noFill/>
                          <a:miter lim="800000"/>
                          <a:headEnd/>
                          <a:tailEnd/>
                        </a:ln>
                      </wps:spPr>
                      <wps:txbx>
                        <w:txbxContent>
                          <w:p w14:paraId="2B350FE8" w14:textId="719A7E87" w:rsidR="000F2E94" w:rsidRPr="00C82B24" w:rsidRDefault="000F2E94" w:rsidP="00825D2F">
                            <w:pPr>
                              <w:spacing w:after="0" w:line="216" w:lineRule="auto"/>
                              <w:jc w:val="center"/>
                              <w:rPr>
                                <w:rFonts w:ascii="Open Sans Light" w:hAnsi="Open Sans Light" w:cs="Open Sans Light"/>
                                <w:color w:val="0F31F4"/>
                                <w:sz w:val="96"/>
                                <w:szCs w:val="96"/>
                              </w:rPr>
                            </w:pP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91DC70" id="_x0000_t202" coordsize="21600,21600" o:spt="202" path="m,l,21600r21600,l21600,xe">
                <v:stroke joinstyle="miter"/>
                <v:path gradientshapeok="t" o:connecttype="rect"/>
              </v:shapetype>
              <v:shape id="Caixa de Texto 2" o:spid="_x0000_s1026" type="#_x0000_t202" style="position:absolute;margin-left:-84.3pt;margin-top:34.4pt;width:594.6pt;height:186.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" filled="f" stroked="f">
                <v:textbox style="mso-fit-shape-to-text:t">
                  <w:txbxContent>
                    <w:p w14:paraId="2B350FE8" w14:textId="719A7E87" w:rsidR="000F2E94" w:rsidRPr="00C82B24" w:rsidRDefault="000F2E94" w:rsidP="00825D2F">
                      <w:pPr>
                        <w:spacing w:after="0" w:line="216" w:lineRule="auto"/>
                        <w:jc w:val="center"/>
                        <w:rPr>
                          <w:rFonts w:ascii="Open Sans Light" w:hAnsi="Open Sans Light" w:cs="Open Sans Light"/>
                          <w:color w:val="0F31F4"/>
                          <w:sz w:val="96"/>
                          <w:szCs w:val="96"/>
                        </w:rPr>
                      </w:pPr>
                    </w:p>
                  </w:txbxContent>
                </v:textbox>
                <w10:wrap type="square"/>
              </v:shape>
            </w:pict>
          </mc:Fallback>
        </mc:AlternateContent>
      </w:r>
    </w:p>
    <w:p w14:paraId="73676098" w14:textId="77777777" w:rsidR="0068471A" w:rsidRDefault="0068471A" w:rsidP="0068471A">
      <w:pPr>
        <w:spacing w:after="0" w:line="240" w:lineRule="auto"/>
        <w:jc w:val="center"/>
        <w:rPr>
          <w:rFonts w:cstheme="minorHAnsi"/>
          <w:color w:val="001C41"/>
          <w:sz w:val="36"/>
          <w:szCs w:val="36"/>
        </w:rPr>
      </w:pPr>
    </w:p>
    <w:p w14:paraId="74E147E6" w14:textId="77777777" w:rsidR="0068471A" w:rsidRPr="0068471A" w:rsidRDefault="0068471A" w:rsidP="0068471A">
      <w:pPr>
        <w:spacing w:after="0" w:line="240" w:lineRule="auto"/>
        <w:jc w:val="center"/>
        <w:rPr>
          <w:rFonts w:ascii="Open Sans" w:hAnsi="Open Sans" w:cs="Open Sans"/>
          <w:b/>
          <w:bCs/>
          <w:color w:val="001C41"/>
          <w:sz w:val="96"/>
          <w:szCs w:val="96"/>
        </w:rPr>
      </w:pPr>
      <w:r w:rsidRPr="0068471A">
        <w:rPr>
          <w:rFonts w:ascii="Open Sans" w:hAnsi="Open Sans" w:cs="Open Sans"/>
          <w:b/>
          <w:bCs/>
          <w:color w:val="001C41"/>
          <w:sz w:val="96"/>
          <w:szCs w:val="96"/>
        </w:rPr>
        <w:t xml:space="preserve">POLÍTICA DE </w:t>
      </w:r>
    </w:p>
    <w:p w14:paraId="1325AE40" w14:textId="72DBCA00" w:rsidR="0068471A" w:rsidRPr="0068471A" w:rsidRDefault="0068471A" w:rsidP="0068471A">
      <w:pPr>
        <w:spacing w:after="0" w:line="240" w:lineRule="auto"/>
        <w:jc w:val="center"/>
        <w:rPr>
          <w:rFonts w:ascii="Open Sans" w:hAnsi="Open Sans" w:cs="Open Sans"/>
          <w:b/>
          <w:bCs/>
          <w:color w:val="001C41"/>
          <w:sz w:val="96"/>
          <w:szCs w:val="96"/>
        </w:rPr>
      </w:pPr>
      <w:r w:rsidRPr="0068471A">
        <w:rPr>
          <w:rFonts w:ascii="Open Sans" w:hAnsi="Open Sans" w:cs="Open Sans"/>
          <w:b/>
          <w:bCs/>
          <w:color w:val="001C41"/>
          <w:sz w:val="96"/>
          <w:szCs w:val="96"/>
        </w:rPr>
        <w:t xml:space="preserve">INVESTIMENTOS </w:t>
      </w:r>
    </w:p>
    <w:p w14:paraId="56816C8F" w14:textId="532FF36D" w:rsidR="00B86BD0" w:rsidRPr="005715E2" w:rsidRDefault="0068471A" w:rsidP="0068471A">
      <w:pPr>
        <w:spacing w:after="0" w:line="240" w:lineRule="auto"/>
        <w:jc w:val="center"/>
        <w:rPr>
          <w:rFonts w:ascii="Open Sans Light" w:hAnsi="Open Sans Light" w:cs="Open Sans Light"/>
        </w:rPr>
      </w:pPr>
      <w:r w:rsidRPr="005715E2">
        <w:rPr>
          <w:rFonts w:ascii="Open Sans Light" w:hAnsi="Open Sans Light" w:cs="Open Sans Light"/>
          <w:color w:val="0F31F4"/>
          <w:sz w:val="72"/>
          <w:szCs w:val="72"/>
        </w:rPr>
        <w:t>2023</w:t>
      </w:r>
    </w:p>
    <w:p w14:paraId="014CC18F" w14:textId="78AA44CA" w:rsidR="000F634A" w:rsidRDefault="000F634A"/>
    <w:p w14:paraId="371E0247" w14:textId="154A3DC7" w:rsidR="000F634A" w:rsidRDefault="000F634A"/>
    <w:p w14:paraId="5C30C8EB" w14:textId="5698C01A" w:rsidR="000F634A" w:rsidRDefault="000F634A"/>
    <w:p w14:paraId="3D0E9264" w14:textId="7312E436" w:rsidR="000F634A" w:rsidRDefault="000F634A"/>
    <w:p w14:paraId="36C9DC4F" w14:textId="7915A3BA" w:rsidR="000F634A" w:rsidRDefault="000F634A"/>
    <w:p w14:paraId="4E371F64" w14:textId="33BC0CE1" w:rsidR="000F634A" w:rsidRDefault="000F634A"/>
    <w:p w14:paraId="5046ED80" w14:textId="4C123891" w:rsidR="000F634A" w:rsidRDefault="000F634A"/>
    <w:p w14:paraId="7210F02F" w14:textId="0EDB2F4B" w:rsidR="000F634A" w:rsidRDefault="000F634A"/>
    <w:p w14:paraId="09B1F93C" w14:textId="0BB333FD" w:rsidR="000F634A" w:rsidRDefault="000F634A"/>
    <w:p w14:paraId="74DE256F" w14:textId="059E016D" w:rsidR="000F634A" w:rsidRDefault="000F634A"/>
    <w:p w14:paraId="19A967F3" w14:textId="77777777" w:rsidR="000F634A" w:rsidRDefault="000F634A"/>
    <w:p w14:paraId="35D30013" w14:textId="7AB6AC5F" w:rsidR="000F634A" w:rsidRDefault="000F634A"/>
    <w:p w14:paraId="4CFF9FB0" w14:textId="77777777" w:rsidR="000F634A" w:rsidRDefault="000F634A"/>
    <w:p w14:paraId="71CA3ED7" w14:textId="3CD49F0B" w:rsidR="00576CD5" w:rsidRPr="00A411A0" w:rsidRDefault="001B7365" w:rsidP="00576CD5">
      <w:pPr>
        <w:spacing w:after="0" w:line="240" w:lineRule="auto"/>
        <w:jc w:val="center"/>
        <w:rPr>
          <w:rFonts w:cstheme="minorHAnsi"/>
          <w:color w:val="001C41"/>
          <w:sz w:val="36"/>
          <w:szCs w:val="36"/>
        </w:rPr>
      </w:pPr>
      <w:r>
        <w:rPr>
          <w:rFonts w:cstheme="minorHAnsi"/>
          <w:color w:val="001C41"/>
          <w:sz w:val="36"/>
          <w:szCs w:val="36"/>
        </w:rPr>
        <w:t>INSTITUTO DE PREVIDÊNCIA MUNICIPAL DE MESSIAS TARGINO</w:t>
      </w:r>
      <w:r w:rsidR="00576CD5" w:rsidRPr="00A411A0">
        <w:rPr>
          <w:rFonts w:cstheme="minorHAnsi"/>
          <w:color w:val="001C41"/>
          <w:sz w:val="36"/>
          <w:szCs w:val="36"/>
        </w:rPr>
        <w:t xml:space="preserve"> </w:t>
      </w:r>
    </w:p>
    <w:p w14:paraId="76D9C3B3" w14:textId="72208E9D" w:rsidR="00576CD5" w:rsidRPr="00C82B24" w:rsidRDefault="001B7365" w:rsidP="00576CD5">
      <w:pPr>
        <w:spacing w:after="0" w:line="240" w:lineRule="auto"/>
        <w:jc w:val="center"/>
        <w:rPr>
          <w:rFonts w:cstheme="minorHAnsi"/>
          <w:b/>
          <w:bCs/>
          <w:color w:val="0F31F4"/>
          <w:sz w:val="36"/>
          <w:szCs w:val="36"/>
        </w:rPr>
      </w:pPr>
      <w:r>
        <w:rPr>
          <w:rFonts w:cstheme="minorHAnsi"/>
          <w:b/>
          <w:bCs/>
          <w:color w:val="0F31F4"/>
          <w:sz w:val="36"/>
          <w:szCs w:val="36"/>
        </w:rPr>
        <w:t>MESSIASPREV</w:t>
      </w:r>
      <w:proofErr w:type="gramStart"/>
      <w:r w:rsidR="00576CD5">
        <w:rPr>
          <w:rFonts w:cstheme="minorHAnsi"/>
          <w:b/>
          <w:bCs/>
          <w:color w:val="0F31F4"/>
          <w:sz w:val="36"/>
          <w:szCs w:val="36"/>
        </w:rPr>
        <w:t xml:space="preserve"> </w:t>
      </w:r>
      <w:r w:rsidR="00576CD5" w:rsidRPr="00C82B24">
        <w:rPr>
          <w:rFonts w:cstheme="minorHAnsi"/>
          <w:b/>
          <w:bCs/>
          <w:color w:val="0F31F4"/>
          <w:sz w:val="36"/>
          <w:szCs w:val="36"/>
        </w:rPr>
        <w:t xml:space="preserve"> </w:t>
      </w:r>
    </w:p>
    <w:p w14:paraId="623C5413" w14:textId="3D6EBCD8" w:rsidR="00B86BD0" w:rsidRDefault="00B86BD0">
      <w:proofErr w:type="gramEnd"/>
    </w:p>
    <w:p w14:paraId="5C4F8FC5" w14:textId="77777777" w:rsidR="00481E3B" w:rsidRDefault="00481E3B"/>
    <w:p w14:paraId="6A9F67F2" w14:textId="77777777" w:rsidR="006D3713" w:rsidRDefault="006D3713" w:rsidP="006D3713"/>
    <w:p w14:paraId="0063A5AE" w14:textId="5BEEB101" w:rsidR="006D3713" w:rsidRDefault="006D3713" w:rsidP="006D3713"/>
    <w:bookmarkStart w:id="0" w:name="_Toc114495045" w:displacedByCustomXml="next"/>
    <w:bookmarkStart w:id="1" w:name="_Hlk20081883" w:displacedByCustomXml="next"/>
    <w:sdt>
      <w:sdtPr>
        <w:rPr>
          <w:b w:val="0"/>
          <w:bCs w:val="0"/>
          <w:color w:val="auto"/>
        </w:rPr>
        <w:id w:val="-1791733380"/>
        <w:docPartObj>
          <w:docPartGallery w:val="Table of Contents"/>
          <w:docPartUnique/>
        </w:docPartObj>
      </w:sdtPr>
      <w:sdtEndPr/>
      <w:sdtContent>
        <w:p w14:paraId="23502F14" w14:textId="77777777" w:rsidR="00F3186C" w:rsidRPr="00F3186C" w:rsidRDefault="00F3186C" w:rsidP="006778DE">
          <w:pPr>
            <w:pStyle w:val="Ttulo1"/>
          </w:pPr>
          <w:r w:rsidRPr="00F3186C">
            <w:t>SUMÁRIO</w:t>
          </w:r>
          <w:bookmarkEnd w:id="0"/>
        </w:p>
        <w:p w14:paraId="562AC930" w14:textId="77777777" w:rsidR="00F3186C" w:rsidRDefault="00F3186C" w:rsidP="00F3186C"/>
        <w:p w14:paraId="427515BF" w14:textId="77777777" w:rsidR="00F3186C" w:rsidRPr="00753F46" w:rsidRDefault="00F3186C" w:rsidP="00F3186C"/>
        <w:p w14:paraId="6F92FE1E" w14:textId="545B0E65" w:rsidR="00145272" w:rsidRPr="008C2388" w:rsidRDefault="00F3186C" w:rsidP="008C2388">
          <w:pPr>
            <w:pStyle w:val="Sumrio1"/>
            <w:spacing w:line="276" w:lineRule="auto"/>
          </w:pPr>
          <w:r w:rsidRPr="008C2388">
            <w:fldChar w:fldCharType="begin"/>
          </w:r>
          <w:r w:rsidRPr="008C2388">
            <w:instrText xml:space="preserve"> TOC \o "1-3" \h \z \u </w:instrText>
          </w:r>
          <w:r w:rsidRPr="008C2388">
            <w:fldChar w:fldCharType="separate"/>
          </w:r>
          <w:hyperlink w:anchor="_Toc114495045" w:history="1">
            <w:r w:rsidR="00145272" w:rsidRPr="008C2388">
              <w:t>SUMÁRIO</w:t>
            </w:r>
            <w:r w:rsidR="00145272" w:rsidRPr="008C2388">
              <w:rPr>
                <w:webHidden/>
              </w:rPr>
              <w:tab/>
            </w:r>
            <w:r w:rsidR="00145272" w:rsidRPr="008C2388">
              <w:rPr>
                <w:webHidden/>
              </w:rPr>
              <w:fldChar w:fldCharType="begin"/>
            </w:r>
            <w:r w:rsidR="00145272" w:rsidRPr="008C2388">
              <w:rPr>
                <w:webHidden/>
              </w:rPr>
              <w:instrText xml:space="preserve"> PAGEREF _Toc114495045 \h </w:instrText>
            </w:r>
            <w:r w:rsidR="00145272" w:rsidRPr="008C2388">
              <w:rPr>
                <w:webHidden/>
              </w:rPr>
            </w:r>
            <w:r w:rsidR="00145272" w:rsidRPr="008C2388">
              <w:rPr>
                <w:webHidden/>
              </w:rPr>
              <w:fldChar w:fldCharType="separate"/>
            </w:r>
            <w:r w:rsidR="00145272" w:rsidRPr="008C2388">
              <w:rPr>
                <w:webHidden/>
              </w:rPr>
              <w:t>2</w:t>
            </w:r>
            <w:r w:rsidR="00145272" w:rsidRPr="008C2388">
              <w:rPr>
                <w:webHidden/>
              </w:rPr>
              <w:fldChar w:fldCharType="end"/>
            </w:r>
          </w:hyperlink>
        </w:p>
        <w:p w14:paraId="752BA55E" w14:textId="7C0CC342" w:rsidR="00145272" w:rsidRPr="008C2388" w:rsidRDefault="00F63D2D" w:rsidP="008C2388">
          <w:pPr>
            <w:pStyle w:val="Sumrio1"/>
            <w:spacing w:line="276" w:lineRule="auto"/>
          </w:pPr>
          <w:hyperlink w:anchor="_Toc114495046" w:history="1">
            <w:r w:rsidR="00145272" w:rsidRPr="008C2388">
              <w:t>1.</w:t>
            </w:r>
            <w:r w:rsidR="00145272" w:rsidRPr="008C2388">
              <w:tab/>
              <w:t xml:space="preserve"> APRESENTAÇÃO</w:t>
            </w:r>
            <w:r w:rsidR="00145272" w:rsidRPr="008C2388">
              <w:rPr>
                <w:webHidden/>
              </w:rPr>
              <w:tab/>
            </w:r>
            <w:r w:rsidR="00145272" w:rsidRPr="008C2388">
              <w:rPr>
                <w:webHidden/>
              </w:rPr>
              <w:fldChar w:fldCharType="begin"/>
            </w:r>
            <w:r w:rsidR="00145272" w:rsidRPr="008C2388">
              <w:rPr>
                <w:webHidden/>
              </w:rPr>
              <w:instrText xml:space="preserve"> PAGEREF _Toc114495046 \h </w:instrText>
            </w:r>
            <w:r w:rsidR="00145272" w:rsidRPr="008C2388">
              <w:rPr>
                <w:webHidden/>
              </w:rPr>
            </w:r>
            <w:r w:rsidR="00145272" w:rsidRPr="008C2388">
              <w:rPr>
                <w:webHidden/>
              </w:rPr>
              <w:fldChar w:fldCharType="separate"/>
            </w:r>
            <w:r w:rsidR="00145272" w:rsidRPr="008C2388">
              <w:rPr>
                <w:webHidden/>
              </w:rPr>
              <w:t>3</w:t>
            </w:r>
            <w:r w:rsidR="00145272" w:rsidRPr="008C2388">
              <w:rPr>
                <w:webHidden/>
              </w:rPr>
              <w:fldChar w:fldCharType="end"/>
            </w:r>
          </w:hyperlink>
        </w:p>
        <w:p w14:paraId="2673EEED" w14:textId="77C2910C" w:rsidR="00145272" w:rsidRPr="008C2388" w:rsidRDefault="00F63D2D" w:rsidP="008C2388">
          <w:pPr>
            <w:pStyle w:val="Sumrio2"/>
            <w:tabs>
              <w:tab w:val="right" w:leader="dot" w:pos="8494"/>
            </w:tabs>
            <w:spacing w:line="276" w:lineRule="auto"/>
          </w:pPr>
          <w:hyperlink w:anchor="_Toc114495047" w:history="1">
            <w:r w:rsidR="00145272" w:rsidRPr="008C2388">
              <w:t>1.1 POLÍTICA DE INVESTIMENTOS</w:t>
            </w:r>
            <w:r w:rsidR="00145272" w:rsidRPr="008C2388">
              <w:rPr>
                <w:webHidden/>
              </w:rPr>
              <w:tab/>
            </w:r>
            <w:r w:rsidR="00145272" w:rsidRPr="008C2388">
              <w:rPr>
                <w:webHidden/>
              </w:rPr>
              <w:fldChar w:fldCharType="begin"/>
            </w:r>
            <w:r w:rsidR="00145272" w:rsidRPr="008C2388">
              <w:rPr>
                <w:webHidden/>
              </w:rPr>
              <w:instrText xml:space="preserve"> PAGEREF _Toc114495047 \h </w:instrText>
            </w:r>
            <w:r w:rsidR="00145272" w:rsidRPr="008C2388">
              <w:rPr>
                <w:webHidden/>
              </w:rPr>
            </w:r>
            <w:r w:rsidR="00145272" w:rsidRPr="008C2388">
              <w:rPr>
                <w:webHidden/>
              </w:rPr>
              <w:fldChar w:fldCharType="separate"/>
            </w:r>
            <w:r w:rsidR="00145272" w:rsidRPr="008C2388">
              <w:rPr>
                <w:webHidden/>
              </w:rPr>
              <w:t>3</w:t>
            </w:r>
            <w:r w:rsidR="00145272" w:rsidRPr="008C2388">
              <w:rPr>
                <w:webHidden/>
              </w:rPr>
              <w:fldChar w:fldCharType="end"/>
            </w:r>
          </w:hyperlink>
        </w:p>
        <w:p w14:paraId="48A1C39A" w14:textId="3855065B" w:rsidR="00145272" w:rsidRPr="008C2388" w:rsidRDefault="00F63D2D" w:rsidP="008C2388">
          <w:pPr>
            <w:pStyle w:val="Sumrio2"/>
            <w:tabs>
              <w:tab w:val="right" w:leader="dot" w:pos="8494"/>
            </w:tabs>
            <w:spacing w:line="276" w:lineRule="auto"/>
          </w:pPr>
          <w:hyperlink w:anchor="_Toc114495048" w:history="1">
            <w:r w:rsidR="00145272" w:rsidRPr="008C2388">
              <w:t>1.2 OBJETIVO</w:t>
            </w:r>
            <w:r w:rsidR="00145272" w:rsidRPr="008C2388">
              <w:rPr>
                <w:webHidden/>
              </w:rPr>
              <w:tab/>
            </w:r>
            <w:r w:rsidR="00145272" w:rsidRPr="008C2388">
              <w:rPr>
                <w:webHidden/>
              </w:rPr>
              <w:fldChar w:fldCharType="begin"/>
            </w:r>
            <w:r w:rsidR="00145272" w:rsidRPr="008C2388">
              <w:rPr>
                <w:webHidden/>
              </w:rPr>
              <w:instrText xml:space="preserve"> PAGEREF _Toc114495048 \h </w:instrText>
            </w:r>
            <w:r w:rsidR="00145272" w:rsidRPr="008C2388">
              <w:rPr>
                <w:webHidden/>
              </w:rPr>
            </w:r>
            <w:r w:rsidR="00145272" w:rsidRPr="008C2388">
              <w:rPr>
                <w:webHidden/>
              </w:rPr>
              <w:fldChar w:fldCharType="separate"/>
            </w:r>
            <w:r w:rsidR="00145272" w:rsidRPr="008C2388">
              <w:rPr>
                <w:webHidden/>
              </w:rPr>
              <w:t>3</w:t>
            </w:r>
            <w:r w:rsidR="00145272" w:rsidRPr="008C2388">
              <w:rPr>
                <w:webHidden/>
              </w:rPr>
              <w:fldChar w:fldCharType="end"/>
            </w:r>
          </w:hyperlink>
        </w:p>
        <w:p w14:paraId="00D9CC0E" w14:textId="5A393219" w:rsidR="00145272" w:rsidRPr="008C2388" w:rsidRDefault="00F63D2D" w:rsidP="008C2388">
          <w:pPr>
            <w:pStyle w:val="Sumrio2"/>
            <w:tabs>
              <w:tab w:val="right" w:leader="dot" w:pos="8494"/>
            </w:tabs>
            <w:spacing w:line="276" w:lineRule="auto"/>
          </w:pPr>
          <w:hyperlink w:anchor="_Toc114495049" w:history="1">
            <w:r w:rsidR="00145272" w:rsidRPr="008C2388">
              <w:t>1.3 LEGISLAÇÃO</w:t>
            </w:r>
            <w:r w:rsidR="00145272" w:rsidRPr="008C2388">
              <w:rPr>
                <w:webHidden/>
              </w:rPr>
              <w:tab/>
            </w:r>
            <w:r w:rsidR="00145272" w:rsidRPr="008C2388">
              <w:rPr>
                <w:webHidden/>
              </w:rPr>
              <w:fldChar w:fldCharType="begin"/>
            </w:r>
            <w:r w:rsidR="00145272" w:rsidRPr="008C2388">
              <w:rPr>
                <w:webHidden/>
              </w:rPr>
              <w:instrText xml:space="preserve"> PAGEREF _Toc114495049 \h </w:instrText>
            </w:r>
            <w:r w:rsidR="00145272" w:rsidRPr="008C2388">
              <w:rPr>
                <w:webHidden/>
              </w:rPr>
            </w:r>
            <w:r w:rsidR="00145272" w:rsidRPr="008C2388">
              <w:rPr>
                <w:webHidden/>
              </w:rPr>
              <w:fldChar w:fldCharType="separate"/>
            </w:r>
            <w:r w:rsidR="00145272" w:rsidRPr="008C2388">
              <w:rPr>
                <w:webHidden/>
              </w:rPr>
              <w:t>3</w:t>
            </w:r>
            <w:r w:rsidR="00145272" w:rsidRPr="008C2388">
              <w:rPr>
                <w:webHidden/>
              </w:rPr>
              <w:fldChar w:fldCharType="end"/>
            </w:r>
          </w:hyperlink>
        </w:p>
        <w:p w14:paraId="3E75F826" w14:textId="646CA270" w:rsidR="00145272" w:rsidRPr="008C2388" w:rsidRDefault="00F63D2D" w:rsidP="008C2388">
          <w:pPr>
            <w:pStyle w:val="Sumrio2"/>
            <w:tabs>
              <w:tab w:val="right" w:leader="dot" w:pos="8494"/>
            </w:tabs>
            <w:spacing w:line="276" w:lineRule="auto"/>
          </w:pPr>
          <w:hyperlink w:anchor="_Toc114495050" w:history="1">
            <w:r w:rsidR="00145272" w:rsidRPr="008C2388">
              <w:t>1.4 VIGÊNCIA</w:t>
            </w:r>
            <w:r w:rsidR="00145272" w:rsidRPr="008C2388">
              <w:rPr>
                <w:webHidden/>
              </w:rPr>
              <w:tab/>
            </w:r>
            <w:r w:rsidR="00145272" w:rsidRPr="008C2388">
              <w:rPr>
                <w:webHidden/>
              </w:rPr>
              <w:fldChar w:fldCharType="begin"/>
            </w:r>
            <w:r w:rsidR="00145272" w:rsidRPr="008C2388">
              <w:rPr>
                <w:webHidden/>
              </w:rPr>
              <w:instrText xml:space="preserve"> PAGEREF _Toc114495050 \h </w:instrText>
            </w:r>
            <w:r w:rsidR="00145272" w:rsidRPr="008C2388">
              <w:rPr>
                <w:webHidden/>
              </w:rPr>
            </w:r>
            <w:r w:rsidR="00145272" w:rsidRPr="008C2388">
              <w:rPr>
                <w:webHidden/>
              </w:rPr>
              <w:fldChar w:fldCharType="separate"/>
            </w:r>
            <w:r w:rsidR="00145272" w:rsidRPr="008C2388">
              <w:rPr>
                <w:webHidden/>
              </w:rPr>
              <w:t>3</w:t>
            </w:r>
            <w:r w:rsidR="00145272" w:rsidRPr="008C2388">
              <w:rPr>
                <w:webHidden/>
              </w:rPr>
              <w:fldChar w:fldCharType="end"/>
            </w:r>
          </w:hyperlink>
        </w:p>
        <w:p w14:paraId="4EBD9316" w14:textId="3ED6982C" w:rsidR="00145272" w:rsidRPr="008C2388" w:rsidRDefault="00F63D2D" w:rsidP="008C2388">
          <w:pPr>
            <w:pStyle w:val="Sumrio1"/>
            <w:spacing w:line="276" w:lineRule="auto"/>
          </w:pPr>
          <w:hyperlink w:anchor="_Toc114495051" w:history="1">
            <w:r w:rsidR="00145272" w:rsidRPr="008C2388">
              <w:t>2.</w:t>
            </w:r>
            <w:r w:rsidR="00145272" w:rsidRPr="008C2388">
              <w:tab/>
              <w:t>CONTEÚDO</w:t>
            </w:r>
            <w:r w:rsidR="00145272" w:rsidRPr="008C2388">
              <w:rPr>
                <w:webHidden/>
              </w:rPr>
              <w:tab/>
            </w:r>
            <w:r w:rsidR="00145272" w:rsidRPr="008C2388">
              <w:rPr>
                <w:webHidden/>
              </w:rPr>
              <w:fldChar w:fldCharType="begin"/>
            </w:r>
            <w:r w:rsidR="00145272" w:rsidRPr="008C2388">
              <w:rPr>
                <w:webHidden/>
              </w:rPr>
              <w:instrText xml:space="preserve"> PAGEREF _Toc114495051 \h </w:instrText>
            </w:r>
            <w:r w:rsidR="00145272" w:rsidRPr="008C2388">
              <w:rPr>
                <w:webHidden/>
              </w:rPr>
            </w:r>
            <w:r w:rsidR="00145272" w:rsidRPr="008C2388">
              <w:rPr>
                <w:webHidden/>
              </w:rPr>
              <w:fldChar w:fldCharType="separate"/>
            </w:r>
            <w:r w:rsidR="00145272" w:rsidRPr="008C2388">
              <w:rPr>
                <w:webHidden/>
              </w:rPr>
              <w:t>3</w:t>
            </w:r>
            <w:r w:rsidR="00145272" w:rsidRPr="008C2388">
              <w:rPr>
                <w:webHidden/>
              </w:rPr>
              <w:fldChar w:fldCharType="end"/>
            </w:r>
          </w:hyperlink>
        </w:p>
        <w:p w14:paraId="59C08AA8" w14:textId="206E31FC" w:rsidR="00145272" w:rsidRPr="008C2388" w:rsidRDefault="00F63D2D" w:rsidP="008C2388">
          <w:pPr>
            <w:pStyle w:val="Sumrio2"/>
            <w:tabs>
              <w:tab w:val="right" w:leader="dot" w:pos="8494"/>
            </w:tabs>
            <w:spacing w:line="276" w:lineRule="auto"/>
          </w:pPr>
          <w:hyperlink w:anchor="_Toc114495052" w:history="1">
            <w:r w:rsidR="00145272" w:rsidRPr="008C2388">
              <w:t>2.1 MODELO DE GESTÃO</w:t>
            </w:r>
            <w:r w:rsidR="00145272" w:rsidRPr="008C2388">
              <w:rPr>
                <w:webHidden/>
              </w:rPr>
              <w:tab/>
            </w:r>
            <w:r w:rsidR="00145272" w:rsidRPr="008C2388">
              <w:rPr>
                <w:webHidden/>
              </w:rPr>
              <w:fldChar w:fldCharType="begin"/>
            </w:r>
            <w:r w:rsidR="00145272" w:rsidRPr="008C2388">
              <w:rPr>
                <w:webHidden/>
              </w:rPr>
              <w:instrText xml:space="preserve"> PAGEREF _Toc114495052 \h </w:instrText>
            </w:r>
            <w:r w:rsidR="00145272" w:rsidRPr="008C2388">
              <w:rPr>
                <w:webHidden/>
              </w:rPr>
            </w:r>
            <w:r w:rsidR="00145272" w:rsidRPr="008C2388">
              <w:rPr>
                <w:webHidden/>
              </w:rPr>
              <w:fldChar w:fldCharType="separate"/>
            </w:r>
            <w:r w:rsidR="00145272" w:rsidRPr="008C2388">
              <w:rPr>
                <w:webHidden/>
              </w:rPr>
              <w:t>4</w:t>
            </w:r>
            <w:r w:rsidR="00145272" w:rsidRPr="008C2388">
              <w:rPr>
                <w:webHidden/>
              </w:rPr>
              <w:fldChar w:fldCharType="end"/>
            </w:r>
          </w:hyperlink>
        </w:p>
        <w:p w14:paraId="4A943CCD" w14:textId="0FC1CFEE" w:rsidR="00145272" w:rsidRPr="008C2388" w:rsidRDefault="00F63D2D" w:rsidP="008C2388">
          <w:pPr>
            <w:pStyle w:val="Sumrio3"/>
            <w:spacing w:line="276" w:lineRule="auto"/>
          </w:pPr>
          <w:hyperlink w:anchor="_Toc114495053" w:history="1">
            <w:r w:rsidR="00145272" w:rsidRPr="008C2388">
              <w:t>2.1.1 GOVERNANÇA</w:t>
            </w:r>
            <w:r w:rsidR="00145272" w:rsidRPr="008C2388">
              <w:rPr>
                <w:webHidden/>
              </w:rPr>
              <w:tab/>
            </w:r>
            <w:r w:rsidR="00145272" w:rsidRPr="008C2388">
              <w:rPr>
                <w:webHidden/>
              </w:rPr>
              <w:fldChar w:fldCharType="begin"/>
            </w:r>
            <w:r w:rsidR="00145272" w:rsidRPr="008C2388">
              <w:rPr>
                <w:webHidden/>
              </w:rPr>
              <w:instrText xml:space="preserve"> PAGEREF _Toc114495053 \h </w:instrText>
            </w:r>
            <w:r w:rsidR="00145272" w:rsidRPr="008C2388">
              <w:rPr>
                <w:webHidden/>
              </w:rPr>
            </w:r>
            <w:r w:rsidR="00145272" w:rsidRPr="008C2388">
              <w:rPr>
                <w:webHidden/>
              </w:rPr>
              <w:fldChar w:fldCharType="separate"/>
            </w:r>
            <w:r w:rsidR="00145272" w:rsidRPr="008C2388">
              <w:rPr>
                <w:webHidden/>
              </w:rPr>
              <w:t>5</w:t>
            </w:r>
            <w:r w:rsidR="00145272" w:rsidRPr="008C2388">
              <w:rPr>
                <w:webHidden/>
              </w:rPr>
              <w:fldChar w:fldCharType="end"/>
            </w:r>
          </w:hyperlink>
        </w:p>
        <w:p w14:paraId="33ED6249" w14:textId="1490504A" w:rsidR="00145272" w:rsidRPr="008C2388" w:rsidRDefault="00F63D2D" w:rsidP="008C2388">
          <w:pPr>
            <w:pStyle w:val="Sumrio3"/>
            <w:spacing w:line="276" w:lineRule="auto"/>
          </w:pPr>
          <w:hyperlink w:anchor="_Toc114495054" w:history="1">
            <w:r w:rsidR="00145272" w:rsidRPr="008C2388">
              <w:t>2.2 ESTRATÉGIA DE ALOCAÇÃO</w:t>
            </w:r>
            <w:r w:rsidR="00145272" w:rsidRPr="008C2388">
              <w:rPr>
                <w:webHidden/>
              </w:rPr>
              <w:tab/>
            </w:r>
            <w:r w:rsidR="00145272" w:rsidRPr="008C2388">
              <w:rPr>
                <w:webHidden/>
              </w:rPr>
              <w:fldChar w:fldCharType="begin"/>
            </w:r>
            <w:r w:rsidR="00145272" w:rsidRPr="008C2388">
              <w:rPr>
                <w:webHidden/>
              </w:rPr>
              <w:instrText xml:space="preserve"> PAGEREF _Toc114495054 \h </w:instrText>
            </w:r>
            <w:r w:rsidR="00145272" w:rsidRPr="008C2388">
              <w:rPr>
                <w:webHidden/>
              </w:rPr>
            </w:r>
            <w:r w:rsidR="00145272" w:rsidRPr="008C2388">
              <w:rPr>
                <w:webHidden/>
              </w:rPr>
              <w:fldChar w:fldCharType="separate"/>
            </w:r>
            <w:r w:rsidR="00145272" w:rsidRPr="008C2388">
              <w:rPr>
                <w:webHidden/>
              </w:rPr>
              <w:t>5</w:t>
            </w:r>
            <w:r w:rsidR="00145272" w:rsidRPr="008C2388">
              <w:rPr>
                <w:webHidden/>
              </w:rPr>
              <w:fldChar w:fldCharType="end"/>
            </w:r>
          </w:hyperlink>
        </w:p>
        <w:p w14:paraId="34E04DE2" w14:textId="0286062F" w:rsidR="00145272" w:rsidRPr="008C2388" w:rsidRDefault="00F63D2D" w:rsidP="008C2388">
          <w:pPr>
            <w:pStyle w:val="Sumrio3"/>
            <w:spacing w:line="276" w:lineRule="auto"/>
          </w:pPr>
          <w:hyperlink w:anchor="_Toc114495055" w:history="1">
            <w:r w:rsidR="00145272" w:rsidRPr="008C2388">
              <w:t>2.2.1 CENÁRIO ECONÔMICO</w:t>
            </w:r>
            <w:r w:rsidR="00145272" w:rsidRPr="008C2388">
              <w:rPr>
                <w:webHidden/>
              </w:rPr>
              <w:tab/>
            </w:r>
            <w:r w:rsidR="00145272" w:rsidRPr="008C2388">
              <w:rPr>
                <w:webHidden/>
              </w:rPr>
              <w:fldChar w:fldCharType="begin"/>
            </w:r>
            <w:r w:rsidR="00145272" w:rsidRPr="008C2388">
              <w:rPr>
                <w:webHidden/>
              </w:rPr>
              <w:instrText xml:space="preserve"> PAGEREF _Toc114495055 \h </w:instrText>
            </w:r>
            <w:r w:rsidR="00145272" w:rsidRPr="008C2388">
              <w:rPr>
                <w:webHidden/>
              </w:rPr>
            </w:r>
            <w:r w:rsidR="00145272" w:rsidRPr="008C2388">
              <w:rPr>
                <w:webHidden/>
              </w:rPr>
              <w:fldChar w:fldCharType="separate"/>
            </w:r>
            <w:r w:rsidR="00145272" w:rsidRPr="008C2388">
              <w:rPr>
                <w:webHidden/>
              </w:rPr>
              <w:t>6</w:t>
            </w:r>
            <w:r w:rsidR="00145272" w:rsidRPr="008C2388">
              <w:rPr>
                <w:webHidden/>
              </w:rPr>
              <w:fldChar w:fldCharType="end"/>
            </w:r>
          </w:hyperlink>
        </w:p>
        <w:p w14:paraId="1C1895E5" w14:textId="6D56B3F9" w:rsidR="00145272" w:rsidRPr="008C2388" w:rsidRDefault="00F63D2D" w:rsidP="008C2388">
          <w:pPr>
            <w:pStyle w:val="Sumrio3"/>
            <w:spacing w:line="276" w:lineRule="auto"/>
          </w:pPr>
          <w:hyperlink w:anchor="_Toc114495056" w:history="1">
            <w:r w:rsidR="00145272" w:rsidRPr="008C2388">
              <w:t>2.2.1.1 INTERNACIONAL</w:t>
            </w:r>
            <w:r w:rsidR="00145272" w:rsidRPr="008C2388">
              <w:rPr>
                <w:webHidden/>
              </w:rPr>
              <w:tab/>
            </w:r>
            <w:r w:rsidR="00145272" w:rsidRPr="008C2388">
              <w:rPr>
                <w:webHidden/>
              </w:rPr>
              <w:fldChar w:fldCharType="begin"/>
            </w:r>
            <w:r w:rsidR="00145272" w:rsidRPr="008C2388">
              <w:rPr>
                <w:webHidden/>
              </w:rPr>
              <w:instrText xml:space="preserve"> PAGEREF _Toc114495056 \h </w:instrText>
            </w:r>
            <w:r w:rsidR="00145272" w:rsidRPr="008C2388">
              <w:rPr>
                <w:webHidden/>
              </w:rPr>
            </w:r>
            <w:r w:rsidR="00145272" w:rsidRPr="008C2388">
              <w:rPr>
                <w:webHidden/>
              </w:rPr>
              <w:fldChar w:fldCharType="separate"/>
            </w:r>
            <w:r w:rsidR="00145272" w:rsidRPr="008C2388">
              <w:rPr>
                <w:webHidden/>
              </w:rPr>
              <w:t>6</w:t>
            </w:r>
            <w:r w:rsidR="00145272" w:rsidRPr="008C2388">
              <w:rPr>
                <w:webHidden/>
              </w:rPr>
              <w:fldChar w:fldCharType="end"/>
            </w:r>
          </w:hyperlink>
        </w:p>
        <w:p w14:paraId="763B2DE8" w14:textId="49B2C266" w:rsidR="00145272" w:rsidRPr="008C2388" w:rsidRDefault="00F63D2D" w:rsidP="008C2388">
          <w:pPr>
            <w:pStyle w:val="Sumrio3"/>
            <w:tabs>
              <w:tab w:val="left" w:pos="1320"/>
            </w:tabs>
            <w:spacing w:line="276" w:lineRule="auto"/>
          </w:pPr>
          <w:hyperlink w:anchor="_Toc114495057" w:history="1">
            <w:r w:rsidR="00145272" w:rsidRPr="008C2388">
              <w:t>2.2.1.2</w:t>
            </w:r>
            <w:r w:rsidR="00145272" w:rsidRPr="008C2388">
              <w:tab/>
              <w:t>NACIONAL</w:t>
            </w:r>
            <w:r w:rsidR="00145272" w:rsidRPr="008C2388">
              <w:rPr>
                <w:webHidden/>
              </w:rPr>
              <w:tab/>
            </w:r>
            <w:r w:rsidR="00145272" w:rsidRPr="008C2388">
              <w:rPr>
                <w:webHidden/>
              </w:rPr>
              <w:fldChar w:fldCharType="begin"/>
            </w:r>
            <w:r w:rsidR="00145272" w:rsidRPr="008C2388">
              <w:rPr>
                <w:webHidden/>
              </w:rPr>
              <w:instrText xml:space="preserve"> PAGEREF _Toc114495057 \h </w:instrText>
            </w:r>
            <w:r w:rsidR="00145272" w:rsidRPr="008C2388">
              <w:rPr>
                <w:webHidden/>
              </w:rPr>
            </w:r>
            <w:r w:rsidR="00145272" w:rsidRPr="008C2388">
              <w:rPr>
                <w:webHidden/>
              </w:rPr>
              <w:fldChar w:fldCharType="separate"/>
            </w:r>
            <w:r w:rsidR="00145272" w:rsidRPr="008C2388">
              <w:rPr>
                <w:webHidden/>
              </w:rPr>
              <w:t>7</w:t>
            </w:r>
            <w:r w:rsidR="00145272" w:rsidRPr="008C2388">
              <w:rPr>
                <w:webHidden/>
              </w:rPr>
              <w:fldChar w:fldCharType="end"/>
            </w:r>
          </w:hyperlink>
        </w:p>
        <w:p w14:paraId="575D1491" w14:textId="2547A455" w:rsidR="00145272" w:rsidRPr="008C2388" w:rsidRDefault="00F63D2D" w:rsidP="008C2388">
          <w:pPr>
            <w:pStyle w:val="Sumrio3"/>
            <w:spacing w:line="276" w:lineRule="auto"/>
          </w:pPr>
          <w:hyperlink w:anchor="_Toc114495058" w:history="1">
            <w:r w:rsidR="00145272" w:rsidRPr="008C2388">
              <w:t>2.2.1.3 EXPECTATIVAS DE MERCADO</w:t>
            </w:r>
            <w:r w:rsidR="00145272" w:rsidRPr="008C2388">
              <w:rPr>
                <w:webHidden/>
              </w:rPr>
              <w:tab/>
            </w:r>
            <w:r w:rsidR="00145272" w:rsidRPr="008C2388">
              <w:rPr>
                <w:webHidden/>
              </w:rPr>
              <w:fldChar w:fldCharType="begin"/>
            </w:r>
            <w:r w:rsidR="00145272" w:rsidRPr="008C2388">
              <w:rPr>
                <w:webHidden/>
              </w:rPr>
              <w:instrText xml:space="preserve"> PAGEREF _Toc114495058 \h </w:instrText>
            </w:r>
            <w:r w:rsidR="00145272" w:rsidRPr="008C2388">
              <w:rPr>
                <w:webHidden/>
              </w:rPr>
            </w:r>
            <w:r w:rsidR="00145272" w:rsidRPr="008C2388">
              <w:rPr>
                <w:webHidden/>
              </w:rPr>
              <w:fldChar w:fldCharType="separate"/>
            </w:r>
            <w:r w:rsidR="00145272" w:rsidRPr="008C2388">
              <w:rPr>
                <w:webHidden/>
              </w:rPr>
              <w:t>9</w:t>
            </w:r>
            <w:r w:rsidR="00145272" w:rsidRPr="008C2388">
              <w:rPr>
                <w:webHidden/>
              </w:rPr>
              <w:fldChar w:fldCharType="end"/>
            </w:r>
          </w:hyperlink>
        </w:p>
        <w:p w14:paraId="28EADF1C" w14:textId="6C595B4F" w:rsidR="00145272" w:rsidRPr="008C2388" w:rsidRDefault="00F63D2D" w:rsidP="008C2388">
          <w:pPr>
            <w:pStyle w:val="Sumrio3"/>
            <w:spacing w:line="276" w:lineRule="auto"/>
          </w:pPr>
          <w:hyperlink w:anchor="_Toc114495059" w:history="1">
            <w:r w:rsidR="00145272" w:rsidRPr="008C2388">
              <w:t>2.2.2 PERFIL DA CARTEIRA DE INVESTIMENTOS</w:t>
            </w:r>
            <w:r w:rsidR="00145272" w:rsidRPr="008C2388">
              <w:rPr>
                <w:webHidden/>
              </w:rPr>
              <w:tab/>
            </w:r>
            <w:r w:rsidR="00145272" w:rsidRPr="008C2388">
              <w:rPr>
                <w:webHidden/>
              </w:rPr>
              <w:fldChar w:fldCharType="begin"/>
            </w:r>
            <w:r w:rsidR="00145272" w:rsidRPr="008C2388">
              <w:rPr>
                <w:webHidden/>
              </w:rPr>
              <w:instrText xml:space="preserve"> PAGEREF _Toc114495059 \h </w:instrText>
            </w:r>
            <w:r w:rsidR="00145272" w:rsidRPr="008C2388">
              <w:rPr>
                <w:webHidden/>
              </w:rPr>
            </w:r>
            <w:r w:rsidR="00145272" w:rsidRPr="008C2388">
              <w:rPr>
                <w:webHidden/>
              </w:rPr>
              <w:fldChar w:fldCharType="separate"/>
            </w:r>
            <w:r w:rsidR="00145272" w:rsidRPr="008C2388">
              <w:rPr>
                <w:webHidden/>
              </w:rPr>
              <w:t>9</w:t>
            </w:r>
            <w:r w:rsidR="00145272" w:rsidRPr="008C2388">
              <w:rPr>
                <w:webHidden/>
              </w:rPr>
              <w:fldChar w:fldCharType="end"/>
            </w:r>
          </w:hyperlink>
        </w:p>
        <w:p w14:paraId="557E063E" w14:textId="77B9CF54" w:rsidR="00145272" w:rsidRPr="008C2388" w:rsidRDefault="00F63D2D" w:rsidP="008C2388">
          <w:pPr>
            <w:pStyle w:val="Sumrio3"/>
            <w:spacing w:line="276" w:lineRule="auto"/>
          </w:pPr>
          <w:hyperlink w:anchor="_Toc114495060" w:history="1">
            <w:r w:rsidR="00145272" w:rsidRPr="008C2388">
              <w:t>2.2.3 OBJETIVO DOS INVESTIMENTOS</w:t>
            </w:r>
            <w:r w:rsidR="00145272" w:rsidRPr="008C2388">
              <w:rPr>
                <w:webHidden/>
              </w:rPr>
              <w:tab/>
            </w:r>
            <w:r w:rsidR="00145272" w:rsidRPr="008C2388">
              <w:rPr>
                <w:webHidden/>
              </w:rPr>
              <w:fldChar w:fldCharType="begin"/>
            </w:r>
            <w:r w:rsidR="00145272" w:rsidRPr="008C2388">
              <w:rPr>
                <w:webHidden/>
              </w:rPr>
              <w:instrText xml:space="preserve"> PAGEREF _Toc114495060 \h </w:instrText>
            </w:r>
            <w:r w:rsidR="00145272" w:rsidRPr="008C2388">
              <w:rPr>
                <w:webHidden/>
              </w:rPr>
            </w:r>
            <w:r w:rsidR="00145272" w:rsidRPr="008C2388">
              <w:rPr>
                <w:webHidden/>
              </w:rPr>
              <w:fldChar w:fldCharType="separate"/>
            </w:r>
            <w:r w:rsidR="00145272" w:rsidRPr="008C2388">
              <w:rPr>
                <w:webHidden/>
              </w:rPr>
              <w:t>9</w:t>
            </w:r>
            <w:r w:rsidR="00145272" w:rsidRPr="008C2388">
              <w:rPr>
                <w:webHidden/>
              </w:rPr>
              <w:fldChar w:fldCharType="end"/>
            </w:r>
          </w:hyperlink>
        </w:p>
        <w:p w14:paraId="5EC266E4" w14:textId="1C27A3F6" w:rsidR="00145272" w:rsidRPr="008C2388" w:rsidRDefault="00F63D2D" w:rsidP="008C2388">
          <w:pPr>
            <w:pStyle w:val="Sumrio3"/>
            <w:spacing w:line="276" w:lineRule="auto"/>
          </w:pPr>
          <w:hyperlink w:anchor="_Toc114495061" w:history="1">
            <w:r w:rsidR="00145272" w:rsidRPr="008C2388">
              <w:t>2.2.4 ESTRATÉGIA DE ALOCAÇÃO PARA 2023</w:t>
            </w:r>
            <w:r w:rsidR="00145272" w:rsidRPr="008C2388">
              <w:rPr>
                <w:webHidden/>
              </w:rPr>
              <w:tab/>
            </w:r>
            <w:r w:rsidR="00145272" w:rsidRPr="008C2388">
              <w:rPr>
                <w:webHidden/>
              </w:rPr>
              <w:fldChar w:fldCharType="begin"/>
            </w:r>
            <w:r w:rsidR="00145272" w:rsidRPr="008C2388">
              <w:rPr>
                <w:webHidden/>
              </w:rPr>
              <w:instrText xml:space="preserve"> PAGEREF _Toc114495061 \h </w:instrText>
            </w:r>
            <w:r w:rsidR="00145272" w:rsidRPr="008C2388">
              <w:rPr>
                <w:webHidden/>
              </w:rPr>
            </w:r>
            <w:r w:rsidR="00145272" w:rsidRPr="008C2388">
              <w:rPr>
                <w:webHidden/>
              </w:rPr>
              <w:fldChar w:fldCharType="separate"/>
            </w:r>
            <w:r w:rsidR="00145272" w:rsidRPr="008C2388">
              <w:rPr>
                <w:webHidden/>
              </w:rPr>
              <w:t>10</w:t>
            </w:r>
            <w:r w:rsidR="00145272" w:rsidRPr="008C2388">
              <w:rPr>
                <w:webHidden/>
              </w:rPr>
              <w:fldChar w:fldCharType="end"/>
            </w:r>
          </w:hyperlink>
        </w:p>
        <w:p w14:paraId="62F22805" w14:textId="6D676ABF" w:rsidR="00145272" w:rsidRPr="008C2388" w:rsidRDefault="00F63D2D" w:rsidP="008C2388">
          <w:pPr>
            <w:pStyle w:val="Sumrio3"/>
            <w:spacing w:line="276" w:lineRule="auto"/>
          </w:pPr>
          <w:hyperlink w:anchor="_Toc114495062" w:history="1">
            <w:r w:rsidR="00145272" w:rsidRPr="008C2388">
              <w:t>2.2.5 ESTRATÉGIA DE ALOCAÇÃO PARA OS PRÓXIMOS 5 ANOS</w:t>
            </w:r>
            <w:r w:rsidR="00145272" w:rsidRPr="008C2388">
              <w:rPr>
                <w:webHidden/>
              </w:rPr>
              <w:tab/>
            </w:r>
            <w:r w:rsidR="00145272" w:rsidRPr="008C2388">
              <w:rPr>
                <w:webHidden/>
              </w:rPr>
              <w:fldChar w:fldCharType="begin"/>
            </w:r>
            <w:r w:rsidR="00145272" w:rsidRPr="008C2388">
              <w:rPr>
                <w:webHidden/>
              </w:rPr>
              <w:instrText xml:space="preserve"> PAGEREF _Toc114495062 \h </w:instrText>
            </w:r>
            <w:r w:rsidR="00145272" w:rsidRPr="008C2388">
              <w:rPr>
                <w:webHidden/>
              </w:rPr>
            </w:r>
            <w:r w:rsidR="00145272" w:rsidRPr="008C2388">
              <w:rPr>
                <w:webHidden/>
              </w:rPr>
              <w:fldChar w:fldCharType="separate"/>
            </w:r>
            <w:r w:rsidR="00145272" w:rsidRPr="008C2388">
              <w:rPr>
                <w:webHidden/>
              </w:rPr>
              <w:t>12</w:t>
            </w:r>
            <w:r w:rsidR="00145272" w:rsidRPr="008C2388">
              <w:rPr>
                <w:webHidden/>
              </w:rPr>
              <w:fldChar w:fldCharType="end"/>
            </w:r>
          </w:hyperlink>
        </w:p>
        <w:p w14:paraId="7EF636EE" w14:textId="4E88F80C" w:rsidR="00145272" w:rsidRPr="008C2388" w:rsidRDefault="00F63D2D" w:rsidP="008C2388">
          <w:pPr>
            <w:pStyle w:val="Sumrio2"/>
            <w:tabs>
              <w:tab w:val="right" w:leader="dot" w:pos="8494"/>
            </w:tabs>
            <w:spacing w:line="276" w:lineRule="auto"/>
          </w:pPr>
          <w:hyperlink w:anchor="_Toc114495063" w:history="1">
            <w:r w:rsidR="00145272" w:rsidRPr="008C2388">
              <w:t>2.3. CREDENCIAMENTO DE INSTITUIÇÕES E SELEÇÃO DE ATIVOS</w:t>
            </w:r>
            <w:r w:rsidR="00145272" w:rsidRPr="008C2388">
              <w:rPr>
                <w:webHidden/>
              </w:rPr>
              <w:tab/>
            </w:r>
            <w:r w:rsidR="00145272" w:rsidRPr="008C2388">
              <w:rPr>
                <w:webHidden/>
              </w:rPr>
              <w:fldChar w:fldCharType="begin"/>
            </w:r>
            <w:r w:rsidR="00145272" w:rsidRPr="008C2388">
              <w:rPr>
                <w:webHidden/>
              </w:rPr>
              <w:instrText xml:space="preserve"> PAGEREF _Toc114495063 \h </w:instrText>
            </w:r>
            <w:r w:rsidR="00145272" w:rsidRPr="008C2388">
              <w:rPr>
                <w:webHidden/>
              </w:rPr>
            </w:r>
            <w:r w:rsidR="00145272" w:rsidRPr="008C2388">
              <w:rPr>
                <w:webHidden/>
              </w:rPr>
              <w:fldChar w:fldCharType="separate"/>
            </w:r>
            <w:r w:rsidR="00145272" w:rsidRPr="008C2388">
              <w:rPr>
                <w:webHidden/>
              </w:rPr>
              <w:t>12</w:t>
            </w:r>
            <w:r w:rsidR="00145272" w:rsidRPr="008C2388">
              <w:rPr>
                <w:webHidden/>
              </w:rPr>
              <w:fldChar w:fldCharType="end"/>
            </w:r>
          </w:hyperlink>
        </w:p>
        <w:p w14:paraId="46A656F9" w14:textId="52AD53F3" w:rsidR="00145272" w:rsidRPr="008C2388" w:rsidRDefault="00F63D2D" w:rsidP="008C2388">
          <w:pPr>
            <w:pStyle w:val="Sumrio2"/>
            <w:tabs>
              <w:tab w:val="right" w:leader="dot" w:pos="8494"/>
            </w:tabs>
            <w:spacing w:line="276" w:lineRule="auto"/>
          </w:pPr>
          <w:hyperlink w:anchor="_Toc114495064" w:history="1">
            <w:r w:rsidR="00145272" w:rsidRPr="008C2388">
              <w:t>2.4. PARÂMETROS DE RENTABILIDADE PERSEGUIDOS</w:t>
            </w:r>
            <w:r w:rsidR="00145272" w:rsidRPr="008C2388">
              <w:rPr>
                <w:webHidden/>
              </w:rPr>
              <w:tab/>
            </w:r>
            <w:r w:rsidR="00145272" w:rsidRPr="008C2388">
              <w:rPr>
                <w:webHidden/>
              </w:rPr>
              <w:fldChar w:fldCharType="begin"/>
            </w:r>
            <w:r w:rsidR="00145272" w:rsidRPr="008C2388">
              <w:rPr>
                <w:webHidden/>
              </w:rPr>
              <w:instrText xml:space="preserve"> PAGEREF _Toc114495064 \h </w:instrText>
            </w:r>
            <w:r w:rsidR="00145272" w:rsidRPr="008C2388">
              <w:rPr>
                <w:webHidden/>
              </w:rPr>
            </w:r>
            <w:r w:rsidR="00145272" w:rsidRPr="008C2388">
              <w:rPr>
                <w:webHidden/>
              </w:rPr>
              <w:fldChar w:fldCharType="separate"/>
            </w:r>
            <w:r w:rsidR="00145272" w:rsidRPr="008C2388">
              <w:rPr>
                <w:webHidden/>
              </w:rPr>
              <w:t>13</w:t>
            </w:r>
            <w:r w:rsidR="00145272" w:rsidRPr="008C2388">
              <w:rPr>
                <w:webHidden/>
              </w:rPr>
              <w:fldChar w:fldCharType="end"/>
            </w:r>
          </w:hyperlink>
        </w:p>
        <w:p w14:paraId="76637AE0" w14:textId="7088A4D0" w:rsidR="00145272" w:rsidRPr="008C2388" w:rsidRDefault="00F63D2D" w:rsidP="008C2388">
          <w:pPr>
            <w:pStyle w:val="Sumrio2"/>
            <w:tabs>
              <w:tab w:val="right" w:leader="dot" w:pos="8494"/>
            </w:tabs>
            <w:spacing w:line="276" w:lineRule="auto"/>
          </w:pPr>
          <w:hyperlink w:anchor="_Toc114495065" w:history="1">
            <w:r w:rsidR="00145272" w:rsidRPr="008C2388">
              <w:t>2.5. LIMITES PARA INVESTIMENTOS EMITIDOS POR UMA MESMA PESSOA JURÍDICA</w:t>
            </w:r>
            <w:r w:rsidR="00145272" w:rsidRPr="008C2388">
              <w:rPr>
                <w:webHidden/>
              </w:rPr>
              <w:tab/>
            </w:r>
            <w:r w:rsidR="00145272" w:rsidRPr="008C2388">
              <w:rPr>
                <w:webHidden/>
              </w:rPr>
              <w:fldChar w:fldCharType="begin"/>
            </w:r>
            <w:r w:rsidR="00145272" w:rsidRPr="008C2388">
              <w:rPr>
                <w:webHidden/>
              </w:rPr>
              <w:instrText xml:space="preserve"> PAGEREF _Toc114495065 \h </w:instrText>
            </w:r>
            <w:r w:rsidR="00145272" w:rsidRPr="008C2388">
              <w:rPr>
                <w:webHidden/>
              </w:rPr>
            </w:r>
            <w:r w:rsidR="00145272" w:rsidRPr="008C2388">
              <w:rPr>
                <w:webHidden/>
              </w:rPr>
              <w:fldChar w:fldCharType="separate"/>
            </w:r>
            <w:r w:rsidR="00145272" w:rsidRPr="008C2388">
              <w:rPr>
                <w:webHidden/>
              </w:rPr>
              <w:t>14</w:t>
            </w:r>
            <w:r w:rsidR="00145272" w:rsidRPr="008C2388">
              <w:rPr>
                <w:webHidden/>
              </w:rPr>
              <w:fldChar w:fldCharType="end"/>
            </w:r>
          </w:hyperlink>
        </w:p>
        <w:p w14:paraId="616DDD35" w14:textId="3439329F" w:rsidR="00145272" w:rsidRPr="008C2388" w:rsidRDefault="00F63D2D" w:rsidP="008C2388">
          <w:pPr>
            <w:pStyle w:val="Sumrio2"/>
            <w:tabs>
              <w:tab w:val="right" w:leader="dot" w:pos="8494"/>
            </w:tabs>
            <w:spacing w:line="276" w:lineRule="auto"/>
          </w:pPr>
          <w:hyperlink w:anchor="_Toc114495066" w:history="1">
            <w:r w:rsidR="00145272" w:rsidRPr="008C2388">
              <w:t>2.6 PRECIFICAÇÃO DOS ATIVOS</w:t>
            </w:r>
            <w:r w:rsidR="00145272" w:rsidRPr="008C2388">
              <w:rPr>
                <w:webHidden/>
              </w:rPr>
              <w:tab/>
            </w:r>
            <w:r w:rsidR="00145272" w:rsidRPr="008C2388">
              <w:rPr>
                <w:webHidden/>
              </w:rPr>
              <w:fldChar w:fldCharType="begin"/>
            </w:r>
            <w:r w:rsidR="00145272" w:rsidRPr="008C2388">
              <w:rPr>
                <w:webHidden/>
              </w:rPr>
              <w:instrText xml:space="preserve"> PAGEREF _Toc114495066 \h </w:instrText>
            </w:r>
            <w:r w:rsidR="00145272" w:rsidRPr="008C2388">
              <w:rPr>
                <w:webHidden/>
              </w:rPr>
            </w:r>
            <w:r w:rsidR="00145272" w:rsidRPr="008C2388">
              <w:rPr>
                <w:webHidden/>
              </w:rPr>
              <w:fldChar w:fldCharType="separate"/>
            </w:r>
            <w:r w:rsidR="00145272" w:rsidRPr="008C2388">
              <w:rPr>
                <w:webHidden/>
              </w:rPr>
              <w:t>14</w:t>
            </w:r>
            <w:r w:rsidR="00145272" w:rsidRPr="008C2388">
              <w:rPr>
                <w:webHidden/>
              </w:rPr>
              <w:fldChar w:fldCharType="end"/>
            </w:r>
          </w:hyperlink>
        </w:p>
        <w:p w14:paraId="4ECC2194" w14:textId="08E18A06" w:rsidR="00145272" w:rsidRPr="008C2388" w:rsidRDefault="00F63D2D" w:rsidP="008C2388">
          <w:pPr>
            <w:pStyle w:val="Sumrio2"/>
            <w:tabs>
              <w:tab w:val="right" w:leader="dot" w:pos="8494"/>
            </w:tabs>
            <w:spacing w:line="276" w:lineRule="auto"/>
          </w:pPr>
          <w:hyperlink w:anchor="_Toc114495067" w:history="1">
            <w:r w:rsidR="00145272" w:rsidRPr="008C2388">
              <w:t>2.7 ANÁLISE, CONTROLE E MONITORAMENTO DOS RISCOS</w:t>
            </w:r>
            <w:r w:rsidR="00145272" w:rsidRPr="008C2388">
              <w:rPr>
                <w:webHidden/>
              </w:rPr>
              <w:tab/>
            </w:r>
            <w:r w:rsidR="00145272" w:rsidRPr="008C2388">
              <w:rPr>
                <w:webHidden/>
              </w:rPr>
              <w:fldChar w:fldCharType="begin"/>
            </w:r>
            <w:r w:rsidR="00145272" w:rsidRPr="008C2388">
              <w:rPr>
                <w:webHidden/>
              </w:rPr>
              <w:instrText xml:space="preserve"> PAGEREF _Toc114495067 \h </w:instrText>
            </w:r>
            <w:r w:rsidR="00145272" w:rsidRPr="008C2388">
              <w:rPr>
                <w:webHidden/>
              </w:rPr>
            </w:r>
            <w:r w:rsidR="00145272" w:rsidRPr="008C2388">
              <w:rPr>
                <w:webHidden/>
              </w:rPr>
              <w:fldChar w:fldCharType="separate"/>
            </w:r>
            <w:r w:rsidR="00145272" w:rsidRPr="008C2388">
              <w:rPr>
                <w:webHidden/>
              </w:rPr>
              <w:t>15</w:t>
            </w:r>
            <w:r w:rsidR="00145272" w:rsidRPr="008C2388">
              <w:rPr>
                <w:webHidden/>
              </w:rPr>
              <w:fldChar w:fldCharType="end"/>
            </w:r>
          </w:hyperlink>
        </w:p>
        <w:p w14:paraId="0831171E" w14:textId="7711DA0A" w:rsidR="00145272" w:rsidRPr="008C2388" w:rsidRDefault="00F63D2D" w:rsidP="008C2388">
          <w:pPr>
            <w:pStyle w:val="Sumrio2"/>
            <w:tabs>
              <w:tab w:val="right" w:leader="dot" w:pos="8494"/>
            </w:tabs>
            <w:spacing w:line="276" w:lineRule="auto"/>
          </w:pPr>
          <w:hyperlink w:anchor="_Toc114495068" w:history="1">
            <w:r w:rsidR="00145272" w:rsidRPr="008C2388">
              <w:t>2.8 AVALIAÇÃO E ACOMPANHAMENTO DO RETORNO DOS INVESTIMENTOS</w:t>
            </w:r>
            <w:r w:rsidR="00145272" w:rsidRPr="008C2388">
              <w:rPr>
                <w:webHidden/>
              </w:rPr>
              <w:tab/>
            </w:r>
            <w:r w:rsidR="00145272" w:rsidRPr="008C2388">
              <w:rPr>
                <w:webHidden/>
              </w:rPr>
              <w:fldChar w:fldCharType="begin"/>
            </w:r>
            <w:r w:rsidR="00145272" w:rsidRPr="008C2388">
              <w:rPr>
                <w:webHidden/>
              </w:rPr>
              <w:instrText xml:space="preserve"> PAGEREF _Toc114495068 \h </w:instrText>
            </w:r>
            <w:r w:rsidR="00145272" w:rsidRPr="008C2388">
              <w:rPr>
                <w:webHidden/>
              </w:rPr>
            </w:r>
            <w:r w:rsidR="00145272" w:rsidRPr="008C2388">
              <w:rPr>
                <w:webHidden/>
              </w:rPr>
              <w:fldChar w:fldCharType="separate"/>
            </w:r>
            <w:r w:rsidR="00145272" w:rsidRPr="008C2388">
              <w:rPr>
                <w:webHidden/>
              </w:rPr>
              <w:t>17</w:t>
            </w:r>
            <w:r w:rsidR="00145272" w:rsidRPr="008C2388">
              <w:rPr>
                <w:webHidden/>
              </w:rPr>
              <w:fldChar w:fldCharType="end"/>
            </w:r>
          </w:hyperlink>
        </w:p>
        <w:p w14:paraId="5E508009" w14:textId="37BADE4C" w:rsidR="00145272" w:rsidRPr="008C2388" w:rsidRDefault="00F63D2D" w:rsidP="008C2388">
          <w:pPr>
            <w:pStyle w:val="Sumrio2"/>
            <w:tabs>
              <w:tab w:val="right" w:leader="dot" w:pos="8494"/>
            </w:tabs>
            <w:spacing w:line="276" w:lineRule="auto"/>
          </w:pPr>
          <w:hyperlink w:anchor="_Toc114495069" w:history="1">
            <w:r w:rsidR="00145272" w:rsidRPr="008C2388">
              <w:t>2.9 PLANO DE CONTINGÊNCIA</w:t>
            </w:r>
            <w:r w:rsidR="00145272" w:rsidRPr="008C2388">
              <w:rPr>
                <w:webHidden/>
              </w:rPr>
              <w:tab/>
            </w:r>
            <w:r w:rsidR="00145272" w:rsidRPr="008C2388">
              <w:rPr>
                <w:webHidden/>
              </w:rPr>
              <w:fldChar w:fldCharType="begin"/>
            </w:r>
            <w:r w:rsidR="00145272" w:rsidRPr="008C2388">
              <w:rPr>
                <w:webHidden/>
              </w:rPr>
              <w:instrText xml:space="preserve"> PAGEREF _Toc114495069 \h </w:instrText>
            </w:r>
            <w:r w:rsidR="00145272" w:rsidRPr="008C2388">
              <w:rPr>
                <w:webHidden/>
              </w:rPr>
            </w:r>
            <w:r w:rsidR="00145272" w:rsidRPr="008C2388">
              <w:rPr>
                <w:webHidden/>
              </w:rPr>
              <w:fldChar w:fldCharType="separate"/>
            </w:r>
            <w:r w:rsidR="00145272" w:rsidRPr="008C2388">
              <w:rPr>
                <w:webHidden/>
              </w:rPr>
              <w:t>17</w:t>
            </w:r>
            <w:r w:rsidR="00145272" w:rsidRPr="008C2388">
              <w:rPr>
                <w:webHidden/>
              </w:rPr>
              <w:fldChar w:fldCharType="end"/>
            </w:r>
          </w:hyperlink>
        </w:p>
        <w:p w14:paraId="514CC491" w14:textId="34395907" w:rsidR="00145272" w:rsidRPr="008C2388" w:rsidRDefault="00F63D2D" w:rsidP="008C2388">
          <w:pPr>
            <w:pStyle w:val="Sumrio1"/>
            <w:spacing w:line="276" w:lineRule="auto"/>
          </w:pPr>
          <w:hyperlink w:anchor="_Toc114495070" w:history="1">
            <w:r w:rsidR="00145272" w:rsidRPr="008C2388">
              <w:t>3.</w:t>
            </w:r>
            <w:r w:rsidR="00145272" w:rsidRPr="008C2388">
              <w:tab/>
              <w:t>TRANSPARÊNCIA</w:t>
            </w:r>
            <w:r w:rsidR="00145272" w:rsidRPr="008C2388">
              <w:rPr>
                <w:webHidden/>
              </w:rPr>
              <w:tab/>
            </w:r>
            <w:r w:rsidR="00145272" w:rsidRPr="008C2388">
              <w:rPr>
                <w:webHidden/>
              </w:rPr>
              <w:fldChar w:fldCharType="begin"/>
            </w:r>
            <w:r w:rsidR="00145272" w:rsidRPr="008C2388">
              <w:rPr>
                <w:webHidden/>
              </w:rPr>
              <w:instrText xml:space="preserve"> PAGEREF _Toc114495070 \h </w:instrText>
            </w:r>
            <w:r w:rsidR="00145272" w:rsidRPr="008C2388">
              <w:rPr>
                <w:webHidden/>
              </w:rPr>
            </w:r>
            <w:r w:rsidR="00145272" w:rsidRPr="008C2388">
              <w:rPr>
                <w:webHidden/>
              </w:rPr>
              <w:fldChar w:fldCharType="separate"/>
            </w:r>
            <w:r w:rsidR="00145272" w:rsidRPr="008C2388">
              <w:rPr>
                <w:webHidden/>
              </w:rPr>
              <w:t>18</w:t>
            </w:r>
            <w:r w:rsidR="00145272" w:rsidRPr="008C2388">
              <w:rPr>
                <w:webHidden/>
              </w:rPr>
              <w:fldChar w:fldCharType="end"/>
            </w:r>
          </w:hyperlink>
        </w:p>
        <w:p w14:paraId="091DCCB7" w14:textId="001101A5" w:rsidR="00145272" w:rsidRPr="008C2388" w:rsidRDefault="00F63D2D" w:rsidP="008C2388">
          <w:pPr>
            <w:pStyle w:val="Sumrio1"/>
            <w:spacing w:line="276" w:lineRule="auto"/>
          </w:pPr>
          <w:hyperlink w:anchor="_Toc114495071" w:history="1">
            <w:r w:rsidR="00145272" w:rsidRPr="008C2388">
              <w:t>4.</w:t>
            </w:r>
            <w:r w:rsidR="00145272" w:rsidRPr="008C2388">
              <w:tab/>
              <w:t>DISPOSIÇÕES FINAIS</w:t>
            </w:r>
            <w:r w:rsidR="00145272" w:rsidRPr="008C2388">
              <w:rPr>
                <w:webHidden/>
              </w:rPr>
              <w:tab/>
            </w:r>
            <w:r w:rsidR="00145272" w:rsidRPr="008C2388">
              <w:rPr>
                <w:webHidden/>
              </w:rPr>
              <w:fldChar w:fldCharType="begin"/>
            </w:r>
            <w:r w:rsidR="00145272" w:rsidRPr="008C2388">
              <w:rPr>
                <w:webHidden/>
              </w:rPr>
              <w:instrText xml:space="preserve"> PAGEREF _Toc114495071 \h </w:instrText>
            </w:r>
            <w:r w:rsidR="00145272" w:rsidRPr="008C2388">
              <w:rPr>
                <w:webHidden/>
              </w:rPr>
            </w:r>
            <w:r w:rsidR="00145272" w:rsidRPr="008C2388">
              <w:rPr>
                <w:webHidden/>
              </w:rPr>
              <w:fldChar w:fldCharType="separate"/>
            </w:r>
            <w:r w:rsidR="00145272" w:rsidRPr="008C2388">
              <w:rPr>
                <w:webHidden/>
              </w:rPr>
              <w:t>19</w:t>
            </w:r>
            <w:r w:rsidR="00145272" w:rsidRPr="008C2388">
              <w:rPr>
                <w:webHidden/>
              </w:rPr>
              <w:fldChar w:fldCharType="end"/>
            </w:r>
          </w:hyperlink>
        </w:p>
        <w:p w14:paraId="07ED5C5C" w14:textId="57433A62" w:rsidR="00F3186C" w:rsidRDefault="00F3186C" w:rsidP="008C2388">
          <w:pPr>
            <w:spacing w:line="276" w:lineRule="auto"/>
            <w:rPr>
              <w:bCs/>
            </w:rPr>
          </w:pPr>
          <w:r w:rsidRPr="008C2388">
            <w:fldChar w:fldCharType="end"/>
          </w:r>
        </w:p>
      </w:sdtContent>
    </w:sdt>
    <w:bookmarkEnd w:id="1" w:displacedByCustomXml="prev"/>
    <w:p w14:paraId="5BA15E7B" w14:textId="0032E606" w:rsidR="00A32C0E" w:rsidRDefault="00A32C0E" w:rsidP="006D3713"/>
    <w:p w14:paraId="3BAF3571" w14:textId="77777777" w:rsidR="006A3E58" w:rsidRDefault="006A3E58" w:rsidP="006D3713"/>
    <w:bookmarkStart w:id="2" w:name="_Toc114495046"/>
    <w:bookmarkStart w:id="3" w:name="_Hlk82075674"/>
    <w:p w14:paraId="1E04F502" w14:textId="68AE623B" w:rsidR="00E46A57" w:rsidRPr="00BD6CE7" w:rsidRDefault="00E46A57" w:rsidP="00E46A57">
      <w:pPr>
        <w:pStyle w:val="PargrafodaLista"/>
        <w:numPr>
          <w:ilvl w:val="0"/>
          <w:numId w:val="14"/>
        </w:numPr>
        <w:outlineLvl w:val="0"/>
        <w:rPr>
          <w:b/>
          <w:bCs/>
          <w:color w:val="001C41"/>
        </w:rPr>
      </w:pPr>
      <w:r>
        <w:rPr>
          <w:noProof/>
          <w:lang w:eastAsia="pt-BR"/>
        </w:rPr>
        <mc:AlternateContent>
          <mc:Choice Requires="wps">
            <w:drawing>
              <wp:anchor distT="0" distB="0" distL="114300" distR="114300" simplePos="0" relativeHeight="251658245" behindDoc="0" locked="0" layoutInCell="1" allowOverlap="1" wp14:anchorId="5995FAC5" wp14:editId="29C46ADE">
                <wp:simplePos x="0" y="0"/>
                <wp:positionH relativeFrom="margin">
                  <wp:align>left</wp:align>
                </wp:positionH>
                <wp:positionV relativeFrom="paragraph">
                  <wp:posOffset>249555</wp:posOffset>
                </wp:positionV>
                <wp:extent cx="5364000" cy="7620"/>
                <wp:effectExtent l="0" t="0" r="27305" b="30480"/>
                <wp:wrapNone/>
                <wp:docPr id="13" name="Conector reto 13"/>
                <wp:cNvGraphicFramePr/>
                <a:graphic xmlns:a="http://schemas.openxmlformats.org/drawingml/2006/main">
                  <a:graphicData uri="http://schemas.microsoft.com/office/word/2010/wordprocessingShape">
                    <wps:wsp>
                      <wps:cNvCnPr/>
                      <wps:spPr>
                        <a:xfrm flipV="1">
                          <a:off x="0" y="0"/>
                          <a:ext cx="5364000" cy="7620"/>
                        </a:xfrm>
                        <a:prstGeom prst="line">
                          <a:avLst/>
                        </a:prstGeom>
                        <a:ln>
                          <a:solidFill>
                            <a:srgbClr val="0F31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A66E181">
              <v:line id="Conector reto 13"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f31f4" strokeweight=".5pt" from="0,19.65pt" to="422.35pt,20.25pt" w14:anchorId="5A73C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">
                <v:stroke joinstyle="miter"/>
                <w10:wrap anchorx="margin"/>
              </v:line>
            </w:pict>
          </mc:Fallback>
        </mc:AlternateContent>
      </w:r>
      <w:r>
        <w:rPr>
          <w:noProof/>
          <w:lang w:eastAsia="pt-BR"/>
        </w:rPr>
        <mc:AlternateContent>
          <mc:Choice Requires="wps">
            <w:drawing>
              <wp:anchor distT="0" distB="0" distL="114300" distR="114300" simplePos="0" relativeHeight="251658243" behindDoc="0" locked="0" layoutInCell="1" allowOverlap="1" wp14:anchorId="1C9AAC7C" wp14:editId="04C10E24">
                <wp:simplePos x="0" y="0"/>
                <wp:positionH relativeFrom="margin">
                  <wp:align>right</wp:align>
                </wp:positionH>
                <wp:positionV relativeFrom="paragraph">
                  <wp:posOffset>-66675</wp:posOffset>
                </wp:positionV>
                <wp:extent cx="5364000" cy="7620"/>
                <wp:effectExtent l="0" t="0" r="27305" b="30480"/>
                <wp:wrapNone/>
                <wp:docPr id="12" name="Conector reto 12"/>
                <wp:cNvGraphicFramePr/>
                <a:graphic xmlns:a="http://schemas.openxmlformats.org/drawingml/2006/main">
                  <a:graphicData uri="http://schemas.microsoft.com/office/word/2010/wordprocessingShape">
                    <wps:wsp>
                      <wps:cNvCnPr/>
                      <wps:spPr>
                        <a:xfrm flipV="1">
                          <a:off x="0" y="0"/>
                          <a:ext cx="5364000" cy="7620"/>
                        </a:xfrm>
                        <a:prstGeom prst="line">
                          <a:avLst/>
                        </a:prstGeom>
                        <a:ln>
                          <a:solidFill>
                            <a:srgbClr val="0F31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557E048">
              <v:line id="Conector reto 12" style="position:absolute;flip:y;z-index:251656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spid="_x0000_s1026" strokecolor="#0f31f4" strokeweight=".5pt" from="371.15pt,-5.25pt" to="793.5pt,-4.65pt" w14:anchorId="27251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">
                <v:stroke joinstyle="miter"/>
                <w10:wrap anchorx="margin"/>
              </v:line>
            </w:pict>
          </mc:Fallback>
        </mc:AlternateContent>
      </w:r>
      <w:r w:rsidRPr="00E46A57">
        <w:rPr>
          <w:b/>
          <w:bCs/>
          <w:color w:val="001C41"/>
        </w:rPr>
        <w:t xml:space="preserve"> </w:t>
      </w:r>
      <w:r w:rsidRPr="00BD6CE7">
        <w:rPr>
          <w:b/>
          <w:bCs/>
          <w:color w:val="001C41"/>
        </w:rPr>
        <w:t>APRESENTAÇÃO</w:t>
      </w:r>
      <w:bookmarkEnd w:id="2"/>
    </w:p>
    <w:p w14:paraId="52F361BF" w14:textId="3F3AE3BC" w:rsidR="00734215" w:rsidRPr="0095794D" w:rsidRDefault="00734215" w:rsidP="009138D7">
      <w:pPr>
        <w:pStyle w:val="Ttulo2"/>
        <w:rPr>
          <w:rFonts w:asciiTheme="minorHAnsi" w:eastAsiaTheme="minorHAnsi" w:hAnsiTheme="minorHAnsi" w:cstheme="minorHAnsi"/>
          <w:bCs/>
          <w:color w:val="0F31F4"/>
          <w:szCs w:val="22"/>
        </w:rPr>
      </w:pPr>
      <w:bookmarkStart w:id="4" w:name="_Toc114495047"/>
      <w:bookmarkStart w:id="5" w:name="_Hlk114245003"/>
      <w:bookmarkEnd w:id="3"/>
      <w:proofErr w:type="gramStart"/>
      <w:r w:rsidRPr="0095794D">
        <w:rPr>
          <w:rFonts w:asciiTheme="minorHAnsi" w:eastAsiaTheme="minorHAnsi" w:hAnsiTheme="minorHAnsi" w:cstheme="minorHAnsi"/>
          <w:bCs/>
          <w:color w:val="0F31F4"/>
          <w:szCs w:val="22"/>
        </w:rPr>
        <w:t>1.1</w:t>
      </w:r>
      <w:r w:rsidR="0095794D">
        <w:rPr>
          <w:rFonts w:asciiTheme="minorHAnsi" w:eastAsiaTheme="minorHAnsi" w:hAnsiTheme="minorHAnsi" w:cstheme="minorHAnsi"/>
          <w:bCs/>
          <w:color w:val="0F31F4"/>
          <w:szCs w:val="22"/>
        </w:rPr>
        <w:t xml:space="preserve"> </w:t>
      </w:r>
      <w:r w:rsidRPr="0095794D">
        <w:rPr>
          <w:rFonts w:asciiTheme="minorHAnsi" w:eastAsiaTheme="minorHAnsi" w:hAnsiTheme="minorHAnsi" w:cstheme="minorHAnsi"/>
          <w:bCs/>
          <w:color w:val="0F31F4"/>
          <w:szCs w:val="22"/>
        </w:rPr>
        <w:t>POLÍTICA</w:t>
      </w:r>
      <w:proofErr w:type="gramEnd"/>
      <w:r w:rsidRPr="0095794D">
        <w:rPr>
          <w:rFonts w:asciiTheme="minorHAnsi" w:eastAsiaTheme="minorHAnsi" w:hAnsiTheme="minorHAnsi" w:cstheme="minorHAnsi"/>
          <w:bCs/>
          <w:color w:val="0F31F4"/>
          <w:szCs w:val="22"/>
        </w:rPr>
        <w:t xml:space="preserve"> DE INVESTIMENTOS</w:t>
      </w:r>
      <w:bookmarkEnd w:id="4"/>
    </w:p>
    <w:bookmarkEnd w:id="5"/>
    <w:p w14:paraId="4D083A00" w14:textId="7B3C4A18" w:rsidR="00BD6CE7" w:rsidRDefault="006D3713" w:rsidP="00734215">
      <w:pPr>
        <w:spacing w:before="240" w:line="276" w:lineRule="auto"/>
        <w:jc w:val="both"/>
        <w:rPr>
          <w:rFonts w:cstheme="minorHAnsi"/>
        </w:rPr>
      </w:pPr>
      <w:r w:rsidRPr="009D6D88">
        <w:rPr>
          <w:rFonts w:cstheme="minorHAnsi"/>
        </w:rPr>
        <w:t xml:space="preserve">A Política de Investimentos é o </w:t>
      </w:r>
      <w:r w:rsidRPr="009D6D88">
        <w:rPr>
          <w:rFonts w:cstheme="minorHAnsi"/>
          <w:b/>
          <w:bCs/>
          <w:color w:val="0F31F4"/>
        </w:rPr>
        <w:t>documento que estabelece as diretrizes, fundamenta e norteia o processo de tomada de decisão de investimentos dos recursos previdenciários</w:t>
      </w:r>
      <w:r w:rsidR="009D6D88">
        <w:rPr>
          <w:rFonts w:cstheme="minorHAnsi"/>
          <w:b/>
          <w:bCs/>
          <w:color w:val="0F31F4"/>
        </w:rPr>
        <w:t>,</w:t>
      </w:r>
      <w:r w:rsidRPr="009D6D88">
        <w:rPr>
          <w:rFonts w:cstheme="minorHAnsi"/>
        </w:rPr>
        <w:t xml:space="preserve"> observando os princípios de segurança, rentabilidade, solvência, liquidez, motivação, adequação à natureza de suas obrigações e transparência.</w:t>
      </w:r>
      <w:r w:rsidRPr="005A085B">
        <w:rPr>
          <w:rFonts w:cstheme="minorHAnsi"/>
        </w:rPr>
        <w:t xml:space="preserve"> Estes objetivos devem estar sempre alinhados em busca do equilíbrio financeiro e atuarial dos Regime</w:t>
      </w:r>
      <w:r>
        <w:rPr>
          <w:rFonts w:cstheme="minorHAnsi"/>
        </w:rPr>
        <w:t>s</w:t>
      </w:r>
      <w:r w:rsidRPr="005A085B">
        <w:rPr>
          <w:rFonts w:cstheme="minorHAnsi"/>
        </w:rPr>
        <w:t xml:space="preserve"> Próprio</w:t>
      </w:r>
      <w:r>
        <w:rPr>
          <w:rFonts w:cstheme="minorHAnsi"/>
        </w:rPr>
        <w:t>s</w:t>
      </w:r>
      <w:r w:rsidRPr="005A085B">
        <w:rPr>
          <w:rFonts w:cstheme="minorHAnsi"/>
        </w:rPr>
        <w:t xml:space="preserve"> de Previdência Social </w:t>
      </w:r>
      <w:r w:rsidRPr="000E7B88">
        <w:rPr>
          <w:rFonts w:cstheme="minorHAnsi"/>
          <w:b/>
          <w:bCs/>
          <w:color w:val="0F31F4"/>
        </w:rPr>
        <w:t>(“</w:t>
      </w:r>
      <w:r w:rsidRPr="000E7B88">
        <w:rPr>
          <w:rFonts w:cstheme="minorHAnsi"/>
          <w:b/>
          <w:bCs/>
          <w:color w:val="0F31F4"/>
          <w:u w:val="single"/>
        </w:rPr>
        <w:t>RPPS</w:t>
      </w:r>
      <w:r w:rsidRPr="000E7B88">
        <w:rPr>
          <w:rFonts w:cstheme="minorHAnsi"/>
          <w:b/>
          <w:bCs/>
          <w:color w:val="0F31F4"/>
        </w:rPr>
        <w:t>”)</w:t>
      </w:r>
      <w:r w:rsidRPr="005A085B">
        <w:rPr>
          <w:rFonts w:cstheme="minorHAnsi"/>
        </w:rPr>
        <w:t>.</w:t>
      </w:r>
    </w:p>
    <w:p w14:paraId="5A1C48A4" w14:textId="1E4BCCFD" w:rsidR="00734215" w:rsidRPr="0095794D" w:rsidRDefault="00734215" w:rsidP="009138D7">
      <w:pPr>
        <w:pStyle w:val="Ttulo2"/>
        <w:rPr>
          <w:rFonts w:asciiTheme="minorHAnsi" w:eastAsiaTheme="minorHAnsi" w:hAnsiTheme="minorHAnsi" w:cstheme="minorHAnsi"/>
          <w:bCs/>
          <w:color w:val="0F31F4"/>
          <w:szCs w:val="22"/>
        </w:rPr>
      </w:pPr>
      <w:bookmarkStart w:id="6" w:name="_Toc114495048"/>
      <w:bookmarkStart w:id="7" w:name="_Hlk114244993"/>
      <w:r w:rsidRPr="0095794D">
        <w:rPr>
          <w:rFonts w:asciiTheme="minorHAnsi" w:eastAsiaTheme="minorHAnsi" w:hAnsiTheme="minorHAnsi" w:cstheme="minorHAnsi"/>
          <w:bCs/>
          <w:color w:val="0F31F4"/>
          <w:szCs w:val="22"/>
        </w:rPr>
        <w:t>1.2 OBJETIVO</w:t>
      </w:r>
      <w:bookmarkEnd w:id="6"/>
    </w:p>
    <w:bookmarkEnd w:id="7"/>
    <w:p w14:paraId="42D8FB8E" w14:textId="6C3220AC" w:rsidR="006D3713" w:rsidRDefault="006D3713" w:rsidP="00734215">
      <w:pPr>
        <w:spacing w:before="240" w:line="276" w:lineRule="auto"/>
        <w:jc w:val="both"/>
        <w:rPr>
          <w:rFonts w:cstheme="minorHAnsi"/>
        </w:rPr>
      </w:pPr>
      <w:r w:rsidRPr="009D6D88">
        <w:rPr>
          <w:rFonts w:cstheme="minorHAnsi"/>
        </w:rPr>
        <w:t xml:space="preserve">Esta Política de Investimentos tem como objetivo central </w:t>
      </w:r>
      <w:r w:rsidRPr="009D6D88">
        <w:rPr>
          <w:rFonts w:cstheme="minorHAnsi"/>
          <w:b/>
          <w:bCs/>
          <w:color w:val="0F31F4"/>
        </w:rPr>
        <w:t>promover a maximização da rentabilidade dos seus ativos</w:t>
      </w:r>
      <w:r w:rsidRPr="009D6D88">
        <w:rPr>
          <w:rFonts w:cstheme="minorHAnsi"/>
        </w:rPr>
        <w:t>, buscando primeiramente a preservação e integridade de seu patrimônio e, posteriormente, a constituição de reservas para o pagamento de benefícios aos seus segurados.</w:t>
      </w:r>
      <w:r w:rsidRPr="005A085B">
        <w:rPr>
          <w:rFonts w:cstheme="minorHAnsi"/>
        </w:rPr>
        <w:t xml:space="preserve">  </w:t>
      </w:r>
    </w:p>
    <w:p w14:paraId="7D8794D0" w14:textId="72C67E51" w:rsidR="006F35D5" w:rsidRPr="0095794D" w:rsidRDefault="006F35D5" w:rsidP="009138D7">
      <w:pPr>
        <w:pStyle w:val="Ttulo2"/>
        <w:rPr>
          <w:rFonts w:asciiTheme="minorHAnsi" w:eastAsiaTheme="minorHAnsi" w:hAnsiTheme="minorHAnsi" w:cstheme="minorHAnsi"/>
          <w:bCs/>
          <w:color w:val="0F31F4"/>
          <w:szCs w:val="22"/>
        </w:rPr>
      </w:pPr>
      <w:bookmarkStart w:id="8" w:name="_Toc114495049"/>
      <w:r w:rsidRPr="0095794D">
        <w:rPr>
          <w:rFonts w:asciiTheme="minorHAnsi" w:eastAsiaTheme="minorHAnsi" w:hAnsiTheme="minorHAnsi" w:cstheme="minorHAnsi"/>
          <w:bCs/>
          <w:color w:val="0F31F4"/>
          <w:szCs w:val="22"/>
        </w:rPr>
        <w:t>1.3 LEGISLAÇÃO</w:t>
      </w:r>
      <w:bookmarkEnd w:id="8"/>
    </w:p>
    <w:p w14:paraId="78ED2496" w14:textId="5C1EF086" w:rsidR="006D3713" w:rsidRDefault="006D3713" w:rsidP="006F35D5">
      <w:pPr>
        <w:spacing w:before="240" w:line="276" w:lineRule="auto"/>
        <w:jc w:val="both"/>
        <w:rPr>
          <w:rFonts w:cstheme="minorHAnsi"/>
        </w:rPr>
      </w:pPr>
      <w:r w:rsidRPr="005A085B">
        <w:rPr>
          <w:rFonts w:cstheme="minorHAnsi"/>
        </w:rPr>
        <w:t xml:space="preserve">A presente Política de Investimentos </w:t>
      </w:r>
      <w:r w:rsidR="00656313" w:rsidRPr="005A085B">
        <w:rPr>
          <w:rFonts w:cstheme="minorHAnsi"/>
        </w:rPr>
        <w:t>obedece ao</w:t>
      </w:r>
      <w:r w:rsidRPr="005A085B">
        <w:rPr>
          <w:rFonts w:cstheme="minorHAnsi"/>
        </w:rPr>
        <w:t xml:space="preserve"> que determina a legislação vigente especialmente a </w:t>
      </w:r>
      <w:r w:rsidRPr="009547C0">
        <w:rPr>
          <w:rFonts w:cstheme="minorHAnsi"/>
          <w:b/>
          <w:bCs/>
          <w:color w:val="0F31F4"/>
        </w:rPr>
        <w:t xml:space="preserve">Resolução do Conselho Monetário Nacional nº </w:t>
      </w:r>
      <w:r w:rsidR="001E276E" w:rsidRPr="009547C0">
        <w:rPr>
          <w:rFonts w:cstheme="minorHAnsi"/>
          <w:b/>
          <w:bCs/>
          <w:color w:val="0F31F4"/>
        </w:rPr>
        <w:t>4</w:t>
      </w:r>
      <w:r w:rsidRPr="009547C0">
        <w:rPr>
          <w:rFonts w:cstheme="minorHAnsi"/>
          <w:b/>
          <w:bCs/>
          <w:color w:val="0F31F4"/>
        </w:rPr>
        <w:t>.9</w:t>
      </w:r>
      <w:r w:rsidR="001E276E" w:rsidRPr="009547C0">
        <w:rPr>
          <w:rFonts w:cstheme="minorHAnsi"/>
          <w:b/>
          <w:bCs/>
          <w:color w:val="0F31F4"/>
        </w:rPr>
        <w:t>63</w:t>
      </w:r>
      <w:r w:rsidRPr="009547C0">
        <w:rPr>
          <w:rFonts w:cstheme="minorHAnsi"/>
          <w:b/>
          <w:bCs/>
          <w:color w:val="0F31F4"/>
        </w:rPr>
        <w:t>/20</w:t>
      </w:r>
      <w:r w:rsidR="001E276E" w:rsidRPr="009547C0">
        <w:rPr>
          <w:rFonts w:cstheme="minorHAnsi"/>
          <w:b/>
          <w:bCs/>
          <w:color w:val="0F31F4"/>
        </w:rPr>
        <w:t>2</w:t>
      </w:r>
      <w:r w:rsidRPr="009547C0">
        <w:rPr>
          <w:rFonts w:cstheme="minorHAnsi"/>
          <w:b/>
          <w:bCs/>
          <w:color w:val="0F31F4"/>
        </w:rPr>
        <w:t>1 (“</w:t>
      </w:r>
      <w:r w:rsidRPr="009547C0">
        <w:rPr>
          <w:rFonts w:cstheme="minorHAnsi"/>
          <w:b/>
          <w:bCs/>
          <w:color w:val="0F31F4"/>
          <w:u w:val="single"/>
        </w:rPr>
        <w:t xml:space="preserve">Resolução </w:t>
      </w:r>
      <w:r w:rsidR="001E276E" w:rsidRPr="009547C0">
        <w:rPr>
          <w:rFonts w:cstheme="minorHAnsi"/>
          <w:b/>
          <w:bCs/>
          <w:color w:val="0F31F4"/>
          <w:u w:val="single"/>
        </w:rPr>
        <w:t>4</w:t>
      </w:r>
      <w:r w:rsidRPr="009547C0">
        <w:rPr>
          <w:rFonts w:cstheme="minorHAnsi"/>
          <w:b/>
          <w:bCs/>
          <w:color w:val="0F31F4"/>
          <w:u w:val="single"/>
        </w:rPr>
        <w:t>.9</w:t>
      </w:r>
      <w:r w:rsidR="001E276E" w:rsidRPr="009547C0">
        <w:rPr>
          <w:rFonts w:cstheme="minorHAnsi"/>
          <w:b/>
          <w:bCs/>
          <w:color w:val="0F31F4"/>
          <w:u w:val="single"/>
        </w:rPr>
        <w:t>63</w:t>
      </w:r>
      <w:r w:rsidRPr="009547C0">
        <w:rPr>
          <w:rFonts w:cstheme="minorHAnsi"/>
          <w:b/>
          <w:bCs/>
          <w:color w:val="0F31F4"/>
        </w:rPr>
        <w:t xml:space="preserve">”) </w:t>
      </w:r>
      <w:r w:rsidRPr="005A085B">
        <w:rPr>
          <w:rFonts w:cstheme="minorHAnsi"/>
        </w:rPr>
        <w:t xml:space="preserve">e a </w:t>
      </w:r>
      <w:r w:rsidRPr="009547C0">
        <w:rPr>
          <w:rFonts w:cstheme="minorHAnsi"/>
          <w:b/>
          <w:bCs/>
          <w:color w:val="0F31F4"/>
        </w:rPr>
        <w:t>Portaria do Ministério d</w:t>
      </w:r>
      <w:r w:rsidR="003C65B2">
        <w:rPr>
          <w:rFonts w:cstheme="minorHAnsi"/>
          <w:b/>
          <w:bCs/>
          <w:color w:val="0F31F4"/>
        </w:rPr>
        <w:t xml:space="preserve">o Trabalho e Previdência </w:t>
      </w:r>
      <w:r w:rsidRPr="009547C0">
        <w:rPr>
          <w:rFonts w:cstheme="minorHAnsi"/>
          <w:b/>
          <w:bCs/>
          <w:color w:val="0F31F4"/>
        </w:rPr>
        <w:t xml:space="preserve">nº </w:t>
      </w:r>
      <w:r w:rsidR="003C65B2">
        <w:rPr>
          <w:rFonts w:cstheme="minorHAnsi"/>
          <w:b/>
          <w:bCs/>
          <w:color w:val="0F31F4"/>
        </w:rPr>
        <w:t>1.467</w:t>
      </w:r>
      <w:r w:rsidRPr="009547C0">
        <w:rPr>
          <w:rFonts w:cstheme="minorHAnsi"/>
          <w:b/>
          <w:bCs/>
          <w:color w:val="0F31F4"/>
        </w:rPr>
        <w:t>/20</w:t>
      </w:r>
      <w:r w:rsidR="003C65B2">
        <w:rPr>
          <w:rFonts w:cstheme="minorHAnsi"/>
          <w:b/>
          <w:bCs/>
          <w:color w:val="0F31F4"/>
        </w:rPr>
        <w:t xml:space="preserve">22 </w:t>
      </w:r>
      <w:r w:rsidRPr="009547C0">
        <w:rPr>
          <w:rFonts w:cstheme="minorHAnsi"/>
          <w:b/>
          <w:bCs/>
          <w:color w:val="0F31F4"/>
        </w:rPr>
        <w:t>(“</w:t>
      </w:r>
      <w:r w:rsidRPr="009547C0">
        <w:rPr>
          <w:rFonts w:cstheme="minorHAnsi"/>
          <w:b/>
          <w:bCs/>
          <w:color w:val="0F31F4"/>
          <w:u w:val="single"/>
        </w:rPr>
        <w:t xml:space="preserve">Portaria </w:t>
      </w:r>
      <w:r w:rsidR="003C65B2">
        <w:rPr>
          <w:rFonts w:cstheme="minorHAnsi"/>
          <w:b/>
          <w:bCs/>
          <w:color w:val="0F31F4"/>
          <w:u w:val="single"/>
        </w:rPr>
        <w:t>1</w:t>
      </w:r>
      <w:r w:rsidR="008023CE">
        <w:rPr>
          <w:rFonts w:cstheme="minorHAnsi"/>
          <w:b/>
          <w:bCs/>
          <w:color w:val="0F31F4"/>
          <w:u w:val="single"/>
        </w:rPr>
        <w:t>.</w:t>
      </w:r>
      <w:r w:rsidR="003C65B2">
        <w:rPr>
          <w:rFonts w:cstheme="minorHAnsi"/>
          <w:b/>
          <w:bCs/>
          <w:color w:val="0F31F4"/>
          <w:u w:val="single"/>
        </w:rPr>
        <w:t>467</w:t>
      </w:r>
      <w:r w:rsidRPr="009547C0">
        <w:rPr>
          <w:rFonts w:cstheme="minorHAnsi"/>
          <w:b/>
          <w:bCs/>
          <w:color w:val="0F31F4"/>
        </w:rPr>
        <w:t>”)</w:t>
      </w:r>
      <w:r w:rsidRPr="005A085B">
        <w:rPr>
          <w:rFonts w:cstheme="minorHAnsi"/>
        </w:rPr>
        <w:t xml:space="preserve"> </w:t>
      </w:r>
      <w:r w:rsidR="00F3082E">
        <w:rPr>
          <w:rFonts w:cstheme="minorHAnsi"/>
        </w:rPr>
        <w:t xml:space="preserve">que </w:t>
      </w:r>
      <w:r w:rsidRPr="005A085B">
        <w:rPr>
          <w:rFonts w:cstheme="minorHAnsi"/>
        </w:rPr>
        <w:t>dispõem sobre as aplicações dos recursos dos RPPS.</w:t>
      </w:r>
    </w:p>
    <w:p w14:paraId="3C72A5B8" w14:textId="0796C12A" w:rsidR="006F35D5" w:rsidRPr="0095794D" w:rsidRDefault="006F35D5" w:rsidP="009138D7">
      <w:pPr>
        <w:pStyle w:val="Ttulo2"/>
        <w:rPr>
          <w:rFonts w:asciiTheme="minorHAnsi" w:eastAsiaTheme="minorHAnsi" w:hAnsiTheme="minorHAnsi" w:cstheme="minorHAnsi"/>
          <w:bCs/>
          <w:color w:val="0F31F4"/>
          <w:szCs w:val="22"/>
        </w:rPr>
      </w:pPr>
      <w:bookmarkStart w:id="9" w:name="_Toc114495050"/>
      <w:bookmarkStart w:id="10" w:name="_Hlk114244978"/>
      <w:r w:rsidRPr="0095794D">
        <w:rPr>
          <w:rFonts w:asciiTheme="minorHAnsi" w:eastAsiaTheme="minorHAnsi" w:hAnsiTheme="minorHAnsi" w:cstheme="minorHAnsi"/>
          <w:bCs/>
          <w:color w:val="0F31F4"/>
          <w:szCs w:val="22"/>
        </w:rPr>
        <w:t>1.4 VIGÊNCIA</w:t>
      </w:r>
      <w:bookmarkEnd w:id="9"/>
    </w:p>
    <w:bookmarkEnd w:id="10"/>
    <w:p w14:paraId="6D248276" w14:textId="17B1A132" w:rsidR="00BD6CE7" w:rsidRDefault="00BD6CE7" w:rsidP="006F35D5">
      <w:pPr>
        <w:spacing w:before="240" w:line="276" w:lineRule="auto"/>
        <w:jc w:val="both"/>
        <w:rPr>
          <w:rFonts w:cstheme="minorHAnsi"/>
          <w:i/>
          <w:iCs/>
        </w:rPr>
      </w:pPr>
      <w:r w:rsidRPr="000B10D8">
        <w:rPr>
          <w:rFonts w:cstheme="minorHAnsi"/>
          <w:b/>
          <w:bCs/>
          <w:color w:val="0F31F4"/>
        </w:rPr>
        <w:t>A vigência desta Política de Investimentos compreenderá o ano de 202</w:t>
      </w:r>
      <w:r w:rsidR="003C65B2">
        <w:rPr>
          <w:rFonts w:cstheme="minorHAnsi"/>
          <w:b/>
          <w:bCs/>
          <w:color w:val="0F31F4"/>
        </w:rPr>
        <w:t>3</w:t>
      </w:r>
      <w:r w:rsidRPr="000B10D8">
        <w:rPr>
          <w:rFonts w:cstheme="minorHAnsi"/>
          <w:b/>
          <w:bCs/>
          <w:color w:val="0F31F4"/>
        </w:rPr>
        <w:t xml:space="preserve"> e deverá ser aprovada, antes de sua </w:t>
      </w:r>
      <w:proofErr w:type="gramStart"/>
      <w:r w:rsidRPr="000B10D8">
        <w:rPr>
          <w:rFonts w:cstheme="minorHAnsi"/>
          <w:b/>
          <w:bCs/>
          <w:color w:val="0F31F4"/>
        </w:rPr>
        <w:t>implementação</w:t>
      </w:r>
      <w:proofErr w:type="gramEnd"/>
      <w:r w:rsidRPr="000B10D8">
        <w:rPr>
          <w:rFonts w:cstheme="minorHAnsi"/>
          <w:b/>
          <w:bCs/>
          <w:color w:val="0F31F4"/>
        </w:rPr>
        <w:t>, pelo órgão superior competente</w:t>
      </w:r>
      <w:r w:rsidRPr="005A085B">
        <w:rPr>
          <w:rStyle w:val="Refdenotaderodap"/>
          <w:rFonts w:cstheme="minorHAnsi"/>
        </w:rPr>
        <w:footnoteReference w:id="2"/>
      </w:r>
      <w:r w:rsidRPr="005A085B">
        <w:rPr>
          <w:rFonts w:cstheme="minorHAnsi"/>
        </w:rPr>
        <w:t xml:space="preserve">, conforme determina o art. 5º da Resolução </w:t>
      </w:r>
      <w:r w:rsidR="001E276E">
        <w:rPr>
          <w:rFonts w:cstheme="minorHAnsi"/>
        </w:rPr>
        <w:t>4.963.</w:t>
      </w:r>
      <w:r>
        <w:rPr>
          <w:rFonts w:cstheme="minorHAnsi"/>
        </w:rPr>
        <w:t xml:space="preserve"> </w:t>
      </w:r>
      <w:r w:rsidRPr="005A085B">
        <w:rPr>
          <w:rFonts w:cstheme="minorHAnsi"/>
        </w:rPr>
        <w:t xml:space="preserve">O </w:t>
      </w:r>
      <w:r w:rsidR="009547C0">
        <w:rPr>
          <w:rFonts w:cstheme="minorHAnsi"/>
        </w:rPr>
        <w:t xml:space="preserve">parágrafo primeiro do </w:t>
      </w:r>
      <w:r w:rsidRPr="005A085B">
        <w:rPr>
          <w:rFonts w:cstheme="minorHAnsi"/>
        </w:rPr>
        <w:t xml:space="preserve">art. 4º da </w:t>
      </w:r>
      <w:r w:rsidR="001E276E">
        <w:rPr>
          <w:rFonts w:cstheme="minorHAnsi"/>
        </w:rPr>
        <w:t xml:space="preserve">mesma </w:t>
      </w:r>
      <w:r w:rsidRPr="005A085B">
        <w:rPr>
          <w:rFonts w:cstheme="minorHAnsi"/>
        </w:rPr>
        <w:t xml:space="preserve">Resolução preconiza que </w:t>
      </w:r>
      <w:r w:rsidRPr="005A085B">
        <w:rPr>
          <w:rFonts w:cstheme="minorHAnsi"/>
          <w:i/>
          <w:iCs/>
        </w:rPr>
        <w:t>“justificadamente, a política anual de investimentos poderá ser revista no curso de sua execução, com vistas à adequação ao mercado ou à nova legislação”.</w:t>
      </w:r>
    </w:p>
    <w:p w14:paraId="48C1A777" w14:textId="1481AA12" w:rsidR="008C2388" w:rsidRDefault="008C2388" w:rsidP="006F35D5">
      <w:pPr>
        <w:spacing w:before="240" w:line="276" w:lineRule="auto"/>
        <w:jc w:val="both"/>
        <w:rPr>
          <w:rFonts w:cstheme="minorHAnsi"/>
          <w:i/>
          <w:iCs/>
        </w:rPr>
      </w:pPr>
      <w:r>
        <w:rPr>
          <w:noProof/>
          <w:lang w:eastAsia="pt-BR"/>
        </w:rPr>
        <mc:AlternateContent>
          <mc:Choice Requires="wps">
            <w:drawing>
              <wp:anchor distT="0" distB="0" distL="114300" distR="114300" simplePos="0" relativeHeight="251658246" behindDoc="0" locked="0" layoutInCell="1" allowOverlap="1" wp14:anchorId="2FBC1F7B" wp14:editId="3EF7E85A">
                <wp:simplePos x="0" y="0"/>
                <wp:positionH relativeFrom="margin">
                  <wp:posOffset>0</wp:posOffset>
                </wp:positionH>
                <wp:positionV relativeFrom="paragraph">
                  <wp:posOffset>228637</wp:posOffset>
                </wp:positionV>
                <wp:extent cx="5363845" cy="7620"/>
                <wp:effectExtent l="0" t="0" r="27305" b="30480"/>
                <wp:wrapNone/>
                <wp:docPr id="18" name="Conector reto 18"/>
                <wp:cNvGraphicFramePr/>
                <a:graphic xmlns:a="http://schemas.openxmlformats.org/drawingml/2006/main">
                  <a:graphicData uri="http://schemas.microsoft.com/office/word/2010/wordprocessingShape">
                    <wps:wsp>
                      <wps:cNvCnPr/>
                      <wps:spPr>
                        <a:xfrm flipV="1">
                          <a:off x="0" y="0"/>
                          <a:ext cx="5363845" cy="7620"/>
                        </a:xfrm>
                        <a:prstGeom prst="line">
                          <a:avLst/>
                        </a:prstGeom>
                        <a:ln>
                          <a:solidFill>
                            <a:srgbClr val="0F31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14A1089">
              <v:line id="Conector reto 18" style="position:absolute;flip:y;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0f31f4" strokeweight=".5pt" from="0,18pt" to="422.35pt,18.6pt" w14:anchorId="20938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">
                <v:stroke joinstyle="miter"/>
                <w10:wrap anchorx="margin"/>
              </v:line>
            </w:pict>
          </mc:Fallback>
        </mc:AlternateContent>
      </w:r>
    </w:p>
    <w:bookmarkStart w:id="11" w:name="_Toc114495051"/>
    <w:p w14:paraId="0DF90A33" w14:textId="23299B22" w:rsidR="00E46A57" w:rsidRPr="00BD6CE7" w:rsidRDefault="00E46A57" w:rsidP="00E46A57">
      <w:pPr>
        <w:pStyle w:val="PargrafodaLista"/>
        <w:numPr>
          <w:ilvl w:val="0"/>
          <w:numId w:val="14"/>
        </w:numPr>
        <w:outlineLvl w:val="0"/>
        <w:rPr>
          <w:b/>
          <w:bCs/>
          <w:color w:val="001C41"/>
        </w:rPr>
      </w:pPr>
      <w:r>
        <w:rPr>
          <w:noProof/>
          <w:lang w:eastAsia="pt-BR"/>
        </w:rPr>
        <mc:AlternateContent>
          <mc:Choice Requires="wps">
            <w:drawing>
              <wp:anchor distT="0" distB="0" distL="114300" distR="114300" simplePos="0" relativeHeight="251658247" behindDoc="0" locked="0" layoutInCell="1" allowOverlap="1" wp14:anchorId="171ED85E" wp14:editId="5385FD1E">
                <wp:simplePos x="0" y="0"/>
                <wp:positionH relativeFrom="margin">
                  <wp:posOffset>0</wp:posOffset>
                </wp:positionH>
                <wp:positionV relativeFrom="paragraph">
                  <wp:posOffset>243803</wp:posOffset>
                </wp:positionV>
                <wp:extent cx="5364000" cy="7620"/>
                <wp:effectExtent l="0" t="0" r="27305" b="30480"/>
                <wp:wrapNone/>
                <wp:docPr id="19" name="Conector reto 19"/>
                <wp:cNvGraphicFramePr/>
                <a:graphic xmlns:a="http://schemas.openxmlformats.org/drawingml/2006/main">
                  <a:graphicData uri="http://schemas.microsoft.com/office/word/2010/wordprocessingShape">
                    <wps:wsp>
                      <wps:cNvCnPr/>
                      <wps:spPr>
                        <a:xfrm flipV="1">
                          <a:off x="0" y="0"/>
                          <a:ext cx="5364000" cy="7620"/>
                        </a:xfrm>
                        <a:prstGeom prst="line">
                          <a:avLst/>
                        </a:prstGeom>
                        <a:ln>
                          <a:solidFill>
                            <a:srgbClr val="0F31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5980F71">
              <v:line id="Conector reto 19" style="position:absolute;flip:y;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0f31f4" strokeweight=".5pt" from="0,19.2pt" to="422.35pt,19.8pt" w14:anchorId="73F2E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">
                <v:stroke joinstyle="miter"/>
                <w10:wrap anchorx="margin"/>
              </v:line>
            </w:pict>
          </mc:Fallback>
        </mc:AlternateContent>
      </w:r>
      <w:r>
        <w:rPr>
          <w:b/>
          <w:bCs/>
          <w:color w:val="001C41"/>
        </w:rPr>
        <w:t>CONTEÚDO</w:t>
      </w:r>
      <w:bookmarkEnd w:id="11"/>
    </w:p>
    <w:p w14:paraId="02BE8502" w14:textId="6B805961" w:rsidR="006D3713" w:rsidRPr="005A085B" w:rsidRDefault="006D3713" w:rsidP="00B55C42">
      <w:pPr>
        <w:spacing w:before="240" w:line="276" w:lineRule="auto"/>
        <w:jc w:val="both"/>
        <w:rPr>
          <w:rFonts w:cstheme="minorHAnsi"/>
        </w:rPr>
      </w:pPr>
      <w:r w:rsidRPr="005A085B">
        <w:rPr>
          <w:rFonts w:cstheme="minorHAnsi"/>
        </w:rPr>
        <w:t xml:space="preserve">O </w:t>
      </w:r>
      <w:r w:rsidRPr="00C82B24">
        <w:rPr>
          <w:rFonts w:cstheme="minorHAnsi"/>
          <w:b/>
          <w:bCs/>
          <w:color w:val="0F31F4"/>
        </w:rPr>
        <w:t xml:space="preserve">art. 4º da Resolução </w:t>
      </w:r>
      <w:r w:rsidR="009547C0">
        <w:rPr>
          <w:rFonts w:cstheme="minorHAnsi"/>
          <w:b/>
          <w:bCs/>
          <w:color w:val="0F31F4"/>
        </w:rPr>
        <w:t>4.963</w:t>
      </w:r>
      <w:r w:rsidRPr="005A085B">
        <w:rPr>
          <w:rFonts w:cstheme="minorHAnsi"/>
        </w:rPr>
        <w:t>, que versa sobre a Política de Investimentos, traz o seguinte texto:</w:t>
      </w:r>
    </w:p>
    <w:p w14:paraId="6201619C" w14:textId="70662803" w:rsidR="006D3713" w:rsidRPr="005A085B" w:rsidRDefault="006D3713" w:rsidP="00B55C42">
      <w:pPr>
        <w:autoSpaceDE w:val="0"/>
        <w:autoSpaceDN w:val="0"/>
        <w:adjustRightInd w:val="0"/>
        <w:spacing w:line="276" w:lineRule="auto"/>
        <w:ind w:left="1134"/>
        <w:jc w:val="both"/>
        <w:rPr>
          <w:rFonts w:cstheme="minorHAnsi"/>
        </w:rPr>
      </w:pPr>
      <w:r w:rsidRPr="00C82B24">
        <w:rPr>
          <w:rFonts w:cstheme="minorHAnsi"/>
          <w:b/>
          <w:bCs/>
          <w:color w:val="0F31F4"/>
        </w:rPr>
        <w:t>Art. 4º.</w:t>
      </w:r>
      <w:r w:rsidRPr="00C82B24">
        <w:rPr>
          <w:rFonts w:cstheme="minorHAnsi"/>
          <w:color w:val="0F31F4"/>
        </w:rPr>
        <w:t xml:space="preserve"> </w:t>
      </w:r>
      <w:r w:rsidRPr="005A085B">
        <w:rPr>
          <w:rFonts w:cstheme="minorHAnsi"/>
        </w:rPr>
        <w:t xml:space="preserve">Os responsáveis pela gestão do regime próprio de previdência social, antes do exercício a que se referir, deverão definir a política anual de aplicação dos recursos de forma a contemplar, no mínimo: </w:t>
      </w:r>
    </w:p>
    <w:p w14:paraId="6A0A8D3D" w14:textId="0DB3BF1F" w:rsidR="006D3713" w:rsidRPr="005A085B" w:rsidRDefault="006D3713" w:rsidP="00B55C42">
      <w:pPr>
        <w:autoSpaceDE w:val="0"/>
        <w:autoSpaceDN w:val="0"/>
        <w:adjustRightInd w:val="0"/>
        <w:spacing w:line="276" w:lineRule="auto"/>
        <w:ind w:left="1134"/>
        <w:jc w:val="both"/>
        <w:rPr>
          <w:rFonts w:cstheme="minorHAnsi"/>
        </w:rPr>
      </w:pPr>
      <w:r w:rsidRPr="00C82B24">
        <w:rPr>
          <w:rFonts w:cstheme="minorHAnsi"/>
          <w:b/>
          <w:bCs/>
          <w:color w:val="0F31F4"/>
        </w:rPr>
        <w:lastRenderedPageBreak/>
        <w:t>I -</w:t>
      </w:r>
      <w:r w:rsidRPr="00C82B24">
        <w:rPr>
          <w:rFonts w:cstheme="minorHAnsi"/>
          <w:color w:val="0F31F4"/>
        </w:rPr>
        <w:t xml:space="preserve"> </w:t>
      </w:r>
      <w:r w:rsidRPr="005A085B">
        <w:rPr>
          <w:rFonts w:cstheme="minorHAnsi"/>
        </w:rPr>
        <w:t xml:space="preserve">o modelo de gestão a ser adotado e, se for o caso, os critérios para a contratação de pessoas jurídicas autorizadas nos termos da legislação em vigor para o exercício profissional de administração de carteiras; </w:t>
      </w:r>
    </w:p>
    <w:p w14:paraId="31D95FC3" w14:textId="014548E9" w:rsidR="006D3713" w:rsidRPr="005A085B" w:rsidRDefault="006D3713" w:rsidP="00B55C42">
      <w:pPr>
        <w:autoSpaceDE w:val="0"/>
        <w:autoSpaceDN w:val="0"/>
        <w:adjustRightInd w:val="0"/>
        <w:spacing w:line="276" w:lineRule="auto"/>
        <w:ind w:left="1134"/>
        <w:jc w:val="both"/>
        <w:rPr>
          <w:rFonts w:cstheme="minorHAnsi"/>
        </w:rPr>
      </w:pPr>
      <w:r w:rsidRPr="00C82B24">
        <w:rPr>
          <w:rFonts w:cstheme="minorHAnsi"/>
          <w:b/>
          <w:bCs/>
          <w:color w:val="0F31F4"/>
        </w:rPr>
        <w:t>II -</w:t>
      </w:r>
      <w:r w:rsidRPr="00C82B24">
        <w:rPr>
          <w:rFonts w:cstheme="minorHAnsi"/>
          <w:color w:val="0F31F4"/>
        </w:rPr>
        <w:t xml:space="preserve"> </w:t>
      </w:r>
      <w:r w:rsidRPr="005A085B">
        <w:rPr>
          <w:rFonts w:cstheme="minorHAnsi"/>
        </w:rPr>
        <w:t xml:space="preserve">a estratégia de alocação dos recursos entre os diversos segmentos de aplicação e as respectivas carteiras de investimentos; </w:t>
      </w:r>
    </w:p>
    <w:p w14:paraId="7B3B8651" w14:textId="173B8B17" w:rsidR="006D3713" w:rsidRPr="005A085B" w:rsidRDefault="006D3713" w:rsidP="00B55C42">
      <w:pPr>
        <w:autoSpaceDE w:val="0"/>
        <w:autoSpaceDN w:val="0"/>
        <w:adjustRightInd w:val="0"/>
        <w:spacing w:line="276" w:lineRule="auto"/>
        <w:ind w:left="1134"/>
        <w:jc w:val="both"/>
        <w:rPr>
          <w:rFonts w:cstheme="minorHAnsi"/>
          <w:i/>
          <w:iCs/>
          <w:sz w:val="20"/>
          <w:szCs w:val="20"/>
        </w:rPr>
      </w:pPr>
      <w:r w:rsidRPr="00C82B24">
        <w:rPr>
          <w:rFonts w:cstheme="minorHAnsi"/>
          <w:b/>
          <w:bCs/>
          <w:color w:val="0F31F4"/>
        </w:rPr>
        <w:t>III</w:t>
      </w:r>
      <w:r w:rsidR="00C82B24">
        <w:rPr>
          <w:rFonts w:cstheme="minorHAnsi"/>
          <w:b/>
          <w:bCs/>
          <w:color w:val="0F31F4"/>
        </w:rPr>
        <w:t xml:space="preserve"> </w:t>
      </w:r>
      <w:r w:rsidRPr="00C82B24">
        <w:rPr>
          <w:rFonts w:cstheme="minorHAnsi"/>
          <w:b/>
          <w:bCs/>
          <w:color w:val="0F31F4"/>
        </w:rPr>
        <w:t>-</w:t>
      </w:r>
      <w:r w:rsidR="00656313">
        <w:rPr>
          <w:rFonts w:cstheme="minorHAnsi"/>
          <w:color w:val="0F31F4"/>
        </w:rPr>
        <w:t xml:space="preserve"> </w:t>
      </w:r>
      <w:r w:rsidRPr="005A085B">
        <w:rPr>
          <w:rFonts w:cstheme="minorHAnsi"/>
        </w:rPr>
        <w:t xml:space="preserve">os parâmetros de rentabilidade perseguidos, que deverão buscar compatibilidade com o perfil de suas obrigações, tendo em vista a necessidade de busca e manutenção do equilíbrio financeiro e atuarial e os limites de diversificação e concentração previstos nesta Resolução; </w:t>
      </w:r>
    </w:p>
    <w:p w14:paraId="359CC065" w14:textId="5E4F0195" w:rsidR="006D3713" w:rsidRPr="005A085B" w:rsidRDefault="006D3713" w:rsidP="00B55C42">
      <w:pPr>
        <w:autoSpaceDE w:val="0"/>
        <w:autoSpaceDN w:val="0"/>
        <w:adjustRightInd w:val="0"/>
        <w:spacing w:line="276" w:lineRule="auto"/>
        <w:ind w:left="1134"/>
        <w:jc w:val="both"/>
        <w:rPr>
          <w:rFonts w:cstheme="minorHAnsi"/>
          <w:i/>
          <w:iCs/>
          <w:sz w:val="20"/>
          <w:szCs w:val="20"/>
        </w:rPr>
      </w:pPr>
      <w:r w:rsidRPr="00C82B24">
        <w:rPr>
          <w:rFonts w:cstheme="minorHAnsi"/>
          <w:b/>
          <w:bCs/>
          <w:color w:val="0F31F4"/>
        </w:rPr>
        <w:t>IV -</w:t>
      </w:r>
      <w:r w:rsidRPr="00C82B24">
        <w:rPr>
          <w:rFonts w:cstheme="minorHAnsi"/>
          <w:color w:val="0F31F4"/>
        </w:rPr>
        <w:t xml:space="preserve"> </w:t>
      </w:r>
      <w:r w:rsidRPr="005A085B">
        <w:rPr>
          <w:rFonts w:cstheme="minorHAnsi"/>
        </w:rPr>
        <w:t xml:space="preserve">os limites utilizados para investimentos em títulos e valores mobiliários de emissão ou coobrigação de uma mesma pessoa jurídica; </w:t>
      </w:r>
    </w:p>
    <w:p w14:paraId="598DBCFB" w14:textId="17FC9516" w:rsidR="006D3713" w:rsidRPr="005A085B" w:rsidRDefault="006D3713" w:rsidP="00B55C42">
      <w:pPr>
        <w:autoSpaceDE w:val="0"/>
        <w:autoSpaceDN w:val="0"/>
        <w:adjustRightInd w:val="0"/>
        <w:spacing w:line="276" w:lineRule="auto"/>
        <w:ind w:left="1134"/>
        <w:jc w:val="both"/>
        <w:rPr>
          <w:rFonts w:cstheme="minorHAnsi"/>
          <w:i/>
          <w:iCs/>
          <w:sz w:val="20"/>
          <w:szCs w:val="20"/>
        </w:rPr>
      </w:pPr>
      <w:r w:rsidRPr="00C82B24">
        <w:rPr>
          <w:rFonts w:cstheme="minorHAnsi"/>
          <w:b/>
          <w:bCs/>
          <w:color w:val="0F31F4"/>
        </w:rPr>
        <w:t>V -</w:t>
      </w:r>
      <w:r w:rsidRPr="00C82B24">
        <w:rPr>
          <w:rFonts w:cstheme="minorHAnsi"/>
          <w:color w:val="0F31F4"/>
        </w:rPr>
        <w:t xml:space="preserve"> </w:t>
      </w:r>
      <w:r w:rsidRPr="005A085B">
        <w:rPr>
          <w:rFonts w:cstheme="minorHAnsi"/>
        </w:rPr>
        <w:t xml:space="preserve">a metodologia, os critérios e as fontes de referência a serem adotados para precificação dos ativos de que trata o art. 3º; </w:t>
      </w:r>
    </w:p>
    <w:p w14:paraId="2D97BE4E" w14:textId="4FF02C4E" w:rsidR="006D3713" w:rsidRPr="005A085B" w:rsidRDefault="006D3713" w:rsidP="00B55C42">
      <w:pPr>
        <w:autoSpaceDE w:val="0"/>
        <w:autoSpaceDN w:val="0"/>
        <w:adjustRightInd w:val="0"/>
        <w:spacing w:line="276" w:lineRule="auto"/>
        <w:ind w:left="1134"/>
        <w:jc w:val="both"/>
        <w:rPr>
          <w:rFonts w:cstheme="minorHAnsi"/>
          <w:i/>
          <w:iCs/>
          <w:sz w:val="20"/>
          <w:szCs w:val="20"/>
        </w:rPr>
      </w:pPr>
      <w:r w:rsidRPr="00C82B24">
        <w:rPr>
          <w:rFonts w:cstheme="minorHAnsi"/>
          <w:b/>
          <w:bCs/>
          <w:color w:val="0F31F4"/>
        </w:rPr>
        <w:t>VI -</w:t>
      </w:r>
      <w:r w:rsidRPr="00C82B24">
        <w:rPr>
          <w:rFonts w:cstheme="minorHAnsi"/>
          <w:color w:val="0F31F4"/>
        </w:rPr>
        <w:t xml:space="preserve"> </w:t>
      </w:r>
      <w:r w:rsidRPr="005A085B">
        <w:rPr>
          <w:rFonts w:cstheme="minorHAnsi"/>
        </w:rPr>
        <w:t xml:space="preserve">a metodologia e os critérios a serem adotados para análise prévia dos riscos dos investimentos, bem como as diretrizes para o seu controle e monitoramento; </w:t>
      </w:r>
    </w:p>
    <w:p w14:paraId="316C7700" w14:textId="4BE098D5" w:rsidR="006D3713" w:rsidRPr="005A085B" w:rsidRDefault="006D3713" w:rsidP="00B55C42">
      <w:pPr>
        <w:autoSpaceDE w:val="0"/>
        <w:autoSpaceDN w:val="0"/>
        <w:adjustRightInd w:val="0"/>
        <w:spacing w:line="276" w:lineRule="auto"/>
        <w:ind w:left="1134"/>
        <w:jc w:val="both"/>
        <w:rPr>
          <w:rFonts w:cstheme="minorHAnsi"/>
          <w:i/>
          <w:iCs/>
          <w:sz w:val="20"/>
          <w:szCs w:val="20"/>
        </w:rPr>
      </w:pPr>
      <w:r w:rsidRPr="00C82B24">
        <w:rPr>
          <w:rFonts w:cstheme="minorHAnsi"/>
          <w:b/>
          <w:bCs/>
          <w:color w:val="0F31F4"/>
        </w:rPr>
        <w:t>VII -</w:t>
      </w:r>
      <w:r w:rsidRPr="00C82B24">
        <w:rPr>
          <w:rFonts w:cstheme="minorHAnsi"/>
          <w:color w:val="0F31F4"/>
        </w:rPr>
        <w:t xml:space="preserve"> </w:t>
      </w:r>
      <w:r w:rsidRPr="005A085B">
        <w:rPr>
          <w:rFonts w:cstheme="minorHAnsi"/>
        </w:rPr>
        <w:t xml:space="preserve">a metodologia e os critérios a serem adotados para avaliação e acompanhamento do retorno esperado dos investimentos; </w:t>
      </w:r>
    </w:p>
    <w:p w14:paraId="291E0B7A" w14:textId="0253FDD2" w:rsidR="006D3713" w:rsidRPr="005A085B" w:rsidRDefault="006D3713" w:rsidP="00B55C42">
      <w:pPr>
        <w:spacing w:line="276" w:lineRule="auto"/>
        <w:ind w:left="1134"/>
        <w:jc w:val="both"/>
        <w:rPr>
          <w:rFonts w:cstheme="minorHAnsi"/>
          <w:i/>
          <w:iCs/>
          <w:sz w:val="20"/>
          <w:szCs w:val="20"/>
        </w:rPr>
      </w:pPr>
      <w:r w:rsidRPr="00C82B24">
        <w:rPr>
          <w:rFonts w:cstheme="minorHAnsi"/>
          <w:b/>
          <w:bCs/>
          <w:color w:val="0F31F4"/>
        </w:rPr>
        <w:t>VIII -</w:t>
      </w:r>
      <w:r w:rsidRPr="00C82B24">
        <w:rPr>
          <w:rFonts w:cstheme="minorHAnsi"/>
          <w:color w:val="0F31F4"/>
        </w:rPr>
        <w:t xml:space="preserve"> </w:t>
      </w:r>
      <w:r w:rsidRPr="005A085B">
        <w:rPr>
          <w:rFonts w:cstheme="minorHAnsi"/>
        </w:rPr>
        <w:t xml:space="preserve">o plano de contingência, a ser aplicado no exercício seguinte, com as medidas a serem adotadas em caso de descumprimento dos limites e requisitos previstos nesta Resolução e dos parâmetros estabelecidos nas normas gerais dos regimes próprios de previdência social, de excessiva exposição a riscos ou de potenciais perdas dos recursos. </w:t>
      </w:r>
    </w:p>
    <w:p w14:paraId="73E4ED1D" w14:textId="57D5343E" w:rsidR="008023CE" w:rsidRDefault="008023CE" w:rsidP="00CC2B92">
      <w:pPr>
        <w:spacing w:before="240" w:line="276" w:lineRule="auto"/>
        <w:jc w:val="both"/>
        <w:rPr>
          <w:rFonts w:cstheme="minorHAnsi"/>
        </w:rPr>
      </w:pPr>
      <w:r>
        <w:rPr>
          <w:rFonts w:cstheme="minorHAnsi"/>
        </w:rPr>
        <w:t xml:space="preserve">A </w:t>
      </w:r>
      <w:r w:rsidRPr="000E7B88">
        <w:rPr>
          <w:rFonts w:cstheme="minorHAnsi"/>
          <w:b/>
          <w:bCs/>
          <w:color w:val="0F31F4"/>
        </w:rPr>
        <w:t>Seção II da Portaria 1.467</w:t>
      </w:r>
      <w:r w:rsidRPr="0095794D">
        <w:rPr>
          <w:rFonts w:cstheme="minorHAnsi"/>
          <w:b/>
          <w:bCs/>
          <w:color w:val="0F31F4"/>
        </w:rPr>
        <w:t xml:space="preserve"> </w:t>
      </w:r>
      <w:r>
        <w:rPr>
          <w:rFonts w:cstheme="minorHAnsi"/>
        </w:rPr>
        <w:t>reforça</w:t>
      </w:r>
      <w:r w:rsidR="00DF7923">
        <w:rPr>
          <w:rFonts w:cstheme="minorHAnsi"/>
        </w:rPr>
        <w:t>, a partir do art. 102,</w:t>
      </w:r>
      <w:r>
        <w:rPr>
          <w:rFonts w:cstheme="minorHAnsi"/>
        </w:rPr>
        <w:t xml:space="preserve"> o que determina a Resolução 4.963 e traz maior detalhamento do conteúdo a ser abordado na Política de Investimentos.</w:t>
      </w:r>
    </w:p>
    <w:p w14:paraId="00AAFDF2" w14:textId="7ED4F405" w:rsidR="006D3713" w:rsidRDefault="006D3713" w:rsidP="00CC2B92">
      <w:pPr>
        <w:spacing w:before="240" w:line="276" w:lineRule="auto"/>
        <w:jc w:val="both"/>
        <w:rPr>
          <w:rFonts w:cstheme="minorHAnsi"/>
        </w:rPr>
      </w:pPr>
      <w:r w:rsidRPr="005A085B">
        <w:rPr>
          <w:rFonts w:cstheme="minorHAnsi"/>
        </w:rPr>
        <w:t>A presente Política de Investimentos abordará</w:t>
      </w:r>
      <w:r w:rsidR="00546EF1">
        <w:rPr>
          <w:rFonts w:cstheme="minorHAnsi"/>
        </w:rPr>
        <w:t>,</w:t>
      </w:r>
      <w:r w:rsidRPr="005A085B">
        <w:rPr>
          <w:rFonts w:cstheme="minorHAnsi"/>
        </w:rPr>
        <w:t xml:space="preserve"> a seguir</w:t>
      </w:r>
      <w:r w:rsidR="00546EF1">
        <w:rPr>
          <w:rFonts w:cstheme="minorHAnsi"/>
        </w:rPr>
        <w:t>,</w:t>
      </w:r>
      <w:r w:rsidRPr="005A085B">
        <w:rPr>
          <w:rFonts w:cstheme="minorHAnsi"/>
        </w:rPr>
        <w:t xml:space="preserve"> cada um dos tópicos supracitados</w:t>
      </w:r>
      <w:r w:rsidR="008023CE">
        <w:rPr>
          <w:rFonts w:cstheme="minorHAnsi"/>
        </w:rPr>
        <w:t xml:space="preserve"> considerando o que determinam as duas normas.</w:t>
      </w:r>
    </w:p>
    <w:p w14:paraId="533F051E" w14:textId="124ABFE4" w:rsidR="00B55C42" w:rsidRPr="0095794D" w:rsidRDefault="00B06117" w:rsidP="00CC2B92">
      <w:pPr>
        <w:pStyle w:val="Ttulo2"/>
        <w:spacing w:line="276" w:lineRule="auto"/>
        <w:rPr>
          <w:rFonts w:asciiTheme="minorHAnsi" w:eastAsiaTheme="minorHAnsi" w:hAnsiTheme="minorHAnsi" w:cstheme="minorHAnsi"/>
          <w:bCs/>
          <w:color w:val="0F31F4"/>
          <w:szCs w:val="22"/>
        </w:rPr>
      </w:pPr>
      <w:bookmarkStart w:id="12" w:name="_Toc114495052"/>
      <w:bookmarkStart w:id="13" w:name="_Hlk114244955"/>
      <w:proofErr w:type="gramStart"/>
      <w:r w:rsidRPr="0095794D">
        <w:rPr>
          <w:rFonts w:asciiTheme="minorHAnsi" w:eastAsiaTheme="minorHAnsi" w:hAnsiTheme="minorHAnsi" w:cstheme="minorHAnsi"/>
          <w:bCs/>
          <w:color w:val="0F31F4"/>
          <w:szCs w:val="22"/>
        </w:rPr>
        <w:t>2.1 MODELO</w:t>
      </w:r>
      <w:proofErr w:type="gramEnd"/>
      <w:r w:rsidRPr="0095794D">
        <w:rPr>
          <w:rFonts w:asciiTheme="minorHAnsi" w:eastAsiaTheme="minorHAnsi" w:hAnsiTheme="minorHAnsi" w:cstheme="minorHAnsi"/>
          <w:bCs/>
          <w:color w:val="0F31F4"/>
          <w:szCs w:val="22"/>
        </w:rPr>
        <w:t xml:space="preserve"> DE GESTÃO</w:t>
      </w:r>
      <w:bookmarkEnd w:id="12"/>
    </w:p>
    <w:bookmarkEnd w:id="13"/>
    <w:p w14:paraId="5E307F4F" w14:textId="14BF7B80" w:rsidR="00B55C42" w:rsidRPr="00B55C42" w:rsidRDefault="00B55C42" w:rsidP="00CC2B92">
      <w:pPr>
        <w:spacing w:before="240" w:line="276" w:lineRule="auto"/>
        <w:jc w:val="both"/>
        <w:rPr>
          <w:rFonts w:cstheme="minorHAnsi"/>
        </w:rPr>
      </w:pPr>
      <w:r w:rsidRPr="00B55C42">
        <w:rPr>
          <w:rFonts w:cstheme="minorHAnsi"/>
        </w:rPr>
        <w:t xml:space="preserve">A </w:t>
      </w:r>
      <w:r w:rsidRPr="00B55C42">
        <w:rPr>
          <w:rFonts w:cstheme="minorHAnsi"/>
          <w:b/>
          <w:bCs/>
          <w:color w:val="0F31F4"/>
        </w:rPr>
        <w:t xml:space="preserve">Portaria </w:t>
      </w:r>
      <w:r w:rsidR="004432BD">
        <w:rPr>
          <w:rFonts w:cstheme="minorHAnsi"/>
          <w:b/>
          <w:bCs/>
          <w:color w:val="0F31F4"/>
        </w:rPr>
        <w:t>1.467</w:t>
      </w:r>
      <w:r w:rsidRPr="00B55C42">
        <w:rPr>
          <w:rFonts w:cstheme="minorHAnsi"/>
        </w:rPr>
        <w:t xml:space="preserve"> traz no </w:t>
      </w:r>
      <w:r w:rsidRPr="00B55C42">
        <w:rPr>
          <w:rFonts w:cstheme="minorHAnsi"/>
          <w:b/>
          <w:bCs/>
          <w:color w:val="0F31F4"/>
        </w:rPr>
        <w:t>art.</w:t>
      </w:r>
      <w:r w:rsidR="004432BD">
        <w:rPr>
          <w:rFonts w:cstheme="minorHAnsi"/>
          <w:b/>
          <w:bCs/>
          <w:color w:val="0F31F4"/>
        </w:rPr>
        <w:t xml:space="preserve"> 95</w:t>
      </w:r>
      <w:r w:rsidRPr="00B55C42">
        <w:rPr>
          <w:rFonts w:cstheme="minorHAnsi"/>
        </w:rPr>
        <w:t xml:space="preserve"> a seguinte redação:</w:t>
      </w:r>
    </w:p>
    <w:p w14:paraId="5C80D0E9" w14:textId="77777777" w:rsidR="00C02854" w:rsidRDefault="004432BD" w:rsidP="00B85543">
      <w:pPr>
        <w:spacing w:before="240" w:line="276" w:lineRule="auto"/>
        <w:ind w:left="1134"/>
        <w:jc w:val="both"/>
        <w:rPr>
          <w:rFonts w:cstheme="minorHAnsi"/>
          <w:color w:val="000000" w:themeColor="text1"/>
        </w:rPr>
      </w:pPr>
      <w:r w:rsidRPr="004432BD">
        <w:rPr>
          <w:rFonts w:cstheme="minorHAnsi"/>
          <w:color w:val="000000" w:themeColor="text1"/>
        </w:rPr>
        <w:t>Art. 95. A gestão das aplicações dos recursos dos RPPS poderá ser própria, por entidade autorizada e credenciada, ou mista, nos seguintes termos:</w:t>
      </w:r>
    </w:p>
    <w:p w14:paraId="2909775A" w14:textId="4C2FB007" w:rsidR="004432BD" w:rsidRDefault="004432BD" w:rsidP="00B85543">
      <w:pPr>
        <w:spacing w:before="240" w:line="276" w:lineRule="auto"/>
        <w:ind w:left="1134"/>
        <w:jc w:val="both"/>
      </w:pPr>
      <w:r>
        <w:t xml:space="preserve">I - </w:t>
      </w:r>
      <w:r w:rsidRPr="004432BD">
        <w:rPr>
          <w:rFonts w:cstheme="minorHAnsi"/>
          <w:b/>
          <w:bCs/>
          <w:color w:val="0F31F4"/>
        </w:rPr>
        <w:t>gestão própria</w:t>
      </w:r>
      <w:r>
        <w:t xml:space="preserve">, quando a unidade gestora realiza diretamente a execução da política de investimentos da carteira do regime, decidindo sobre as alocações dos recursos, inclusive por meio de fundos de investimento; </w:t>
      </w:r>
    </w:p>
    <w:p w14:paraId="5719D079" w14:textId="77777777" w:rsidR="004432BD" w:rsidRDefault="004432BD" w:rsidP="00B85543">
      <w:pPr>
        <w:spacing w:before="240" w:line="276" w:lineRule="auto"/>
        <w:ind w:left="1134"/>
        <w:jc w:val="both"/>
      </w:pPr>
      <w:r>
        <w:t xml:space="preserve">II - gestão realizada exclusivamente por pessoa jurídica devidamente registrada e autorizada para administração de recursos de terceiros pela CVM; e Pág. </w:t>
      </w:r>
      <w:proofErr w:type="gramStart"/>
      <w:r>
        <w:t>52</w:t>
      </w:r>
      <w:proofErr w:type="gramEnd"/>
      <w:r>
        <w:t xml:space="preserve"> </w:t>
      </w:r>
    </w:p>
    <w:p w14:paraId="69152106" w14:textId="6B34792E" w:rsidR="004432BD" w:rsidRPr="00B55C42" w:rsidRDefault="004432BD" w:rsidP="00B85543">
      <w:pPr>
        <w:spacing w:before="240" w:line="276" w:lineRule="auto"/>
        <w:ind w:left="1134"/>
        <w:jc w:val="both"/>
        <w:rPr>
          <w:rFonts w:cstheme="minorHAnsi"/>
        </w:rPr>
      </w:pPr>
      <w:r>
        <w:lastRenderedPageBreak/>
        <w:t xml:space="preserve">III - </w:t>
      </w:r>
      <w:r w:rsidRPr="004432BD">
        <w:rPr>
          <w:rFonts w:cstheme="minorHAnsi"/>
          <w:b/>
          <w:bCs/>
          <w:color w:val="0F31F4"/>
        </w:rPr>
        <w:t>gestão mista</w:t>
      </w:r>
      <w:r>
        <w:t>, quando parte da carteira do RPPS é gerida diretamente pela unidade gestora e parte por instituições contratadas para administração de carteiras de valores mobiliários.</w:t>
      </w:r>
    </w:p>
    <w:p w14:paraId="16C3E7A8" w14:textId="77777777" w:rsidR="00B55C42" w:rsidRPr="00B55C42" w:rsidRDefault="00B55C42" w:rsidP="006F35D5">
      <w:pPr>
        <w:spacing w:before="240" w:line="276" w:lineRule="auto"/>
        <w:jc w:val="both"/>
        <w:rPr>
          <w:rFonts w:cstheme="minorHAnsi"/>
          <w:b/>
          <w:bCs/>
          <w:color w:val="0F31F4"/>
        </w:rPr>
      </w:pPr>
      <w:r w:rsidRPr="00B55C42">
        <w:rPr>
          <w:rFonts w:cstheme="minorHAnsi"/>
          <w:b/>
          <w:bCs/>
          <w:color w:val="0F31F4"/>
        </w:rPr>
        <w:t xml:space="preserve">O RPPS adota o modelo de </w:t>
      </w:r>
      <w:r w:rsidRPr="00B55C42">
        <w:rPr>
          <w:rFonts w:cstheme="minorHAnsi"/>
          <w:b/>
          <w:bCs/>
          <w:color w:val="0F31F4"/>
          <w:u w:val="single"/>
        </w:rPr>
        <w:t>gestão própria</w:t>
      </w:r>
      <w:r w:rsidRPr="00B55C42">
        <w:rPr>
          <w:rFonts w:cstheme="minorHAnsi"/>
          <w:b/>
          <w:bCs/>
          <w:color w:val="0F31F4"/>
        </w:rPr>
        <w:t xml:space="preserve">. Isso significa que as decisões são tomadas pela Diretoria Executiva, Comitê de Investimentos e Conselho, sem interferências externas. </w:t>
      </w:r>
    </w:p>
    <w:p w14:paraId="645F5B90" w14:textId="6074460E" w:rsidR="00DF7923" w:rsidRPr="0095794D" w:rsidRDefault="00DF7923" w:rsidP="00A2086A">
      <w:pPr>
        <w:pStyle w:val="Ttulo3"/>
        <w:spacing w:line="276" w:lineRule="auto"/>
        <w:rPr>
          <w:rFonts w:asciiTheme="minorHAnsi" w:eastAsiaTheme="minorHAnsi" w:hAnsiTheme="minorHAnsi" w:cstheme="minorHAnsi"/>
          <w:bCs/>
          <w:color w:val="0F31F4"/>
          <w:szCs w:val="22"/>
        </w:rPr>
      </w:pPr>
      <w:bookmarkStart w:id="14" w:name="_Toc114495053"/>
      <w:bookmarkStart w:id="15" w:name="_Hlk114244942"/>
      <w:r w:rsidRPr="0095794D">
        <w:rPr>
          <w:rFonts w:asciiTheme="minorHAnsi" w:eastAsiaTheme="minorHAnsi" w:hAnsiTheme="minorHAnsi" w:cstheme="minorHAnsi"/>
          <w:bCs/>
          <w:color w:val="0F31F4"/>
          <w:szCs w:val="22"/>
        </w:rPr>
        <w:t>2.1</w:t>
      </w:r>
      <w:r w:rsidR="00BA5E5B" w:rsidRPr="0095794D">
        <w:rPr>
          <w:rFonts w:asciiTheme="minorHAnsi" w:eastAsiaTheme="minorHAnsi" w:hAnsiTheme="minorHAnsi" w:cstheme="minorHAnsi"/>
          <w:bCs/>
          <w:color w:val="0F31F4"/>
          <w:szCs w:val="22"/>
        </w:rPr>
        <w:t>.1</w:t>
      </w:r>
      <w:r w:rsidRPr="0095794D">
        <w:rPr>
          <w:rFonts w:asciiTheme="minorHAnsi" w:eastAsiaTheme="minorHAnsi" w:hAnsiTheme="minorHAnsi" w:cstheme="minorHAnsi"/>
          <w:bCs/>
          <w:color w:val="0F31F4"/>
          <w:szCs w:val="22"/>
        </w:rPr>
        <w:t xml:space="preserve"> </w:t>
      </w:r>
      <w:r w:rsidR="00BA5E5B" w:rsidRPr="0095794D">
        <w:rPr>
          <w:rFonts w:asciiTheme="minorHAnsi" w:eastAsiaTheme="minorHAnsi" w:hAnsiTheme="minorHAnsi" w:cstheme="minorHAnsi"/>
          <w:bCs/>
          <w:color w:val="0F31F4"/>
          <w:szCs w:val="22"/>
        </w:rPr>
        <w:t>GOVERNANÇA</w:t>
      </w:r>
      <w:bookmarkEnd w:id="14"/>
    </w:p>
    <w:p w14:paraId="5D6B9E5A" w14:textId="0B9D65FA" w:rsidR="00AF33B2" w:rsidRDefault="00AF33B2" w:rsidP="00AF33B2">
      <w:pPr>
        <w:spacing w:before="240" w:line="276" w:lineRule="auto"/>
        <w:jc w:val="both"/>
        <w:rPr>
          <w:rFonts w:cstheme="minorHAnsi"/>
        </w:rPr>
      </w:pPr>
      <w:bookmarkStart w:id="16" w:name="_Hlk114244521"/>
      <w:bookmarkStart w:id="17" w:name="_Toc114495054"/>
      <w:bookmarkStart w:id="18" w:name="_Hlk114244927"/>
      <w:bookmarkEnd w:id="15"/>
      <w:r>
        <w:rPr>
          <w:rFonts w:cstheme="minorHAnsi"/>
        </w:rPr>
        <w:t xml:space="preserve">A estrutura do RPPS é formada, além da Unidade Gestora, pela diretoria executiva, responsável pela execução da Política de Investimentos. O </w:t>
      </w:r>
      <w:r w:rsidRPr="000E7B88">
        <w:rPr>
          <w:rFonts w:cstheme="minorHAnsi"/>
          <w:b/>
          <w:bCs/>
          <w:color w:val="0F31F4"/>
        </w:rPr>
        <w:t>Conselho Deliberativo</w:t>
      </w:r>
      <w:r>
        <w:rPr>
          <w:rFonts w:cstheme="minorHAnsi"/>
        </w:rPr>
        <w:t xml:space="preserve">, como órgão superior competente, aprovará a Política de Investimentos e o </w:t>
      </w:r>
      <w:r w:rsidRPr="000E7B88">
        <w:rPr>
          <w:rFonts w:cstheme="minorHAnsi"/>
          <w:b/>
          <w:bCs/>
          <w:color w:val="0F31F4"/>
        </w:rPr>
        <w:t>Conselho Fiscal</w:t>
      </w:r>
      <w:r>
        <w:rPr>
          <w:rFonts w:cstheme="minorHAnsi"/>
        </w:rPr>
        <w:t xml:space="preserve">, atuará com o acompanhamento e fiscalização da gestão dos investimentos. </w:t>
      </w:r>
    </w:p>
    <w:p w14:paraId="04A6C5E8" w14:textId="77777777" w:rsidR="00AF33B2" w:rsidRDefault="00AF33B2" w:rsidP="00AF33B2">
      <w:pPr>
        <w:spacing w:before="240" w:line="276" w:lineRule="auto"/>
        <w:jc w:val="both"/>
        <w:rPr>
          <w:rFonts w:cstheme="minorHAnsi"/>
        </w:rPr>
      </w:pPr>
      <w:r w:rsidRPr="00B55C42">
        <w:rPr>
          <w:rFonts w:cstheme="minorHAnsi"/>
        </w:rPr>
        <w:t>Para balizar as decisões poderão ser solicitadas opiniões de profissionais externos, como da Consultoria de Investimentos contratada, outros RPPS, instituições financeiras</w:t>
      </w:r>
      <w:r>
        <w:rPr>
          <w:rFonts w:cstheme="minorHAnsi"/>
        </w:rPr>
        <w:t>, distribuidores, gestores ou administradores</w:t>
      </w:r>
      <w:r w:rsidRPr="00B55C42">
        <w:rPr>
          <w:rFonts w:cstheme="minorHAnsi"/>
        </w:rPr>
        <w:t xml:space="preserve"> </w:t>
      </w:r>
      <w:r>
        <w:rPr>
          <w:rFonts w:cstheme="minorHAnsi"/>
        </w:rPr>
        <w:t xml:space="preserve">de fundos de investimentos </w:t>
      </w:r>
      <w:r w:rsidRPr="00B55C42">
        <w:rPr>
          <w:rFonts w:cstheme="minorHAnsi"/>
        </w:rPr>
        <w:t>ou outros. No entanto, as decisões finais são restritas à Diretoria e Conselho</w:t>
      </w:r>
      <w:r>
        <w:rPr>
          <w:rFonts w:cstheme="minorHAnsi"/>
        </w:rPr>
        <w:t>s</w:t>
      </w:r>
      <w:r w:rsidRPr="00B55C42">
        <w:rPr>
          <w:rFonts w:cstheme="minorHAnsi"/>
        </w:rPr>
        <w:t>.</w:t>
      </w:r>
    </w:p>
    <w:p w14:paraId="0D02F547" w14:textId="2AC967BC" w:rsidR="00AF33B2" w:rsidRDefault="00AF33B2" w:rsidP="00AF33B2">
      <w:pPr>
        <w:spacing w:before="240" w:line="276" w:lineRule="auto"/>
        <w:jc w:val="both"/>
        <w:rPr>
          <w:rFonts w:cstheme="minorHAnsi"/>
        </w:rPr>
      </w:pPr>
      <w:r>
        <w:rPr>
          <w:rFonts w:cstheme="minorHAnsi"/>
        </w:rPr>
        <w:t xml:space="preserve">O </w:t>
      </w:r>
      <w:r w:rsidRPr="000F3063">
        <w:rPr>
          <w:rFonts w:cstheme="minorHAnsi"/>
          <w:b/>
          <w:bCs/>
          <w:color w:val="0F31F4"/>
        </w:rPr>
        <w:t xml:space="preserve">Conselho </w:t>
      </w:r>
      <w:r>
        <w:rPr>
          <w:rFonts w:cstheme="minorHAnsi"/>
          <w:b/>
          <w:bCs/>
          <w:color w:val="0F31F4"/>
        </w:rPr>
        <w:t>D</w:t>
      </w:r>
      <w:r w:rsidRPr="000F3063">
        <w:rPr>
          <w:rFonts w:cstheme="minorHAnsi"/>
          <w:b/>
          <w:bCs/>
          <w:color w:val="0F31F4"/>
        </w:rPr>
        <w:t>eliberativo</w:t>
      </w:r>
      <w:r>
        <w:rPr>
          <w:rFonts w:cstheme="minorHAnsi"/>
        </w:rPr>
        <w:t xml:space="preserve"> é o órgão máximo do RPPS, que deverá aprovar a Política de Investimentos, acompanhar a gestão dos investimentos realizando reuniões periódicas. </w:t>
      </w:r>
    </w:p>
    <w:p w14:paraId="45886DC6" w14:textId="77777777" w:rsidR="00AF33B2" w:rsidRDefault="00AF33B2" w:rsidP="00AF33B2">
      <w:pPr>
        <w:spacing w:before="240" w:line="276" w:lineRule="auto"/>
        <w:jc w:val="both"/>
        <w:rPr>
          <w:rFonts w:cstheme="minorHAnsi"/>
        </w:rPr>
      </w:pPr>
      <w:r>
        <w:rPr>
          <w:rFonts w:cstheme="minorHAnsi"/>
        </w:rPr>
        <w:t xml:space="preserve">As deliberações do Conselho ocorrerão através de reunião interna, que deverá ser realizada no mínimo, trimestralmente e a sua estrutura está prevista na lei do RPPS, em conformidade com o </w:t>
      </w:r>
      <w:r w:rsidRPr="009C58F3">
        <w:rPr>
          <w:rFonts w:cstheme="minorHAnsi"/>
        </w:rPr>
        <w:t>previsto no artigo 72</w:t>
      </w:r>
      <w:r>
        <w:rPr>
          <w:rFonts w:cstheme="minorHAnsi"/>
        </w:rPr>
        <w:t xml:space="preserve"> da Portaria MTP nº 1.467/2022.  </w:t>
      </w:r>
    </w:p>
    <w:p w14:paraId="1DE81BA0" w14:textId="77777777" w:rsidR="00AF33B2" w:rsidRDefault="00AF33B2" w:rsidP="00AF33B2">
      <w:pPr>
        <w:spacing w:before="240" w:line="276" w:lineRule="auto"/>
        <w:jc w:val="both"/>
        <w:rPr>
          <w:rFonts w:cstheme="minorHAnsi"/>
        </w:rPr>
      </w:pPr>
      <w:r>
        <w:rPr>
          <w:rFonts w:cstheme="minorHAnsi"/>
        </w:rPr>
        <w:t xml:space="preserve">O </w:t>
      </w:r>
      <w:r w:rsidRPr="004243F5">
        <w:rPr>
          <w:rFonts w:cstheme="minorHAnsi"/>
          <w:b/>
          <w:bCs/>
          <w:color w:val="0F31F4"/>
        </w:rPr>
        <w:t>Conselho Fiscal</w:t>
      </w:r>
      <w:r>
        <w:rPr>
          <w:rFonts w:cstheme="minorHAnsi"/>
        </w:rPr>
        <w:t xml:space="preserve"> atuará com o intuito de zelar pela gestão econômico-financeira, examinar balanço e demais atos de gestão, relatando deficiências eventualmente apuradas, sugerindo medidas saneadoras e emitindo parecer sobre a prestação de contas anual da unidade gestora, em até quatro meses após o encerramento do exercício. As deliberações serão abordadas através de reuniões internas, que ocorrerão em prazo de no mínimo, trimestral.</w:t>
      </w:r>
    </w:p>
    <w:p w14:paraId="6C7882AB" w14:textId="4CA9D7D2" w:rsidR="00AF33B2" w:rsidRPr="001C3813" w:rsidRDefault="00AF33B2" w:rsidP="00AF33B2">
      <w:pPr>
        <w:spacing w:before="240" w:line="276" w:lineRule="auto"/>
        <w:jc w:val="both"/>
        <w:rPr>
          <w:rFonts w:cstheme="minorHAnsi"/>
          <w:b/>
          <w:bCs/>
          <w:color w:val="0F31F4"/>
        </w:rPr>
      </w:pPr>
      <w:r w:rsidRPr="007C552F">
        <w:rPr>
          <w:rFonts w:cstheme="minorHAnsi"/>
          <w:color w:val="000000" w:themeColor="text1"/>
        </w:rPr>
        <w:t xml:space="preserve">O RPPS conta com </w:t>
      </w:r>
      <w:r w:rsidRPr="000E7B88">
        <w:rPr>
          <w:rFonts w:cstheme="minorHAnsi"/>
          <w:b/>
          <w:bCs/>
          <w:color w:val="0F31F4"/>
        </w:rPr>
        <w:t>consultoria de investimento</w:t>
      </w:r>
      <w:r w:rsidRPr="007C552F">
        <w:rPr>
          <w:rFonts w:cstheme="minorHAnsi"/>
          <w:color w:val="000000" w:themeColor="text1"/>
        </w:rPr>
        <w:t xml:space="preserve">, autorizada pela Comissão de Valores Mobiliários, contratada para prestação de serviço quanto </w:t>
      </w:r>
      <w:proofErr w:type="gramStart"/>
      <w:r w:rsidRPr="007C552F">
        <w:rPr>
          <w:rFonts w:cstheme="minorHAnsi"/>
          <w:color w:val="000000" w:themeColor="text1"/>
        </w:rPr>
        <w:t>a</w:t>
      </w:r>
      <w:proofErr w:type="gramEnd"/>
      <w:r w:rsidRPr="007C552F">
        <w:rPr>
          <w:rFonts w:cstheme="minorHAnsi"/>
          <w:color w:val="000000" w:themeColor="text1"/>
        </w:rPr>
        <w:t xml:space="preserve"> análise, avaliação e assessoramento dos investimentos do RPPS. A </w:t>
      </w:r>
      <w:r w:rsidRPr="007C552F">
        <w:rPr>
          <w:rFonts w:cstheme="minorHAnsi"/>
          <w:b/>
          <w:bCs/>
          <w:color w:val="0F31F4"/>
        </w:rPr>
        <w:t xml:space="preserve">Consultoria </w:t>
      </w:r>
      <w:r w:rsidRPr="007C552F">
        <w:rPr>
          <w:rFonts w:cstheme="minorHAnsi"/>
          <w:color w:val="000000" w:themeColor="text1"/>
        </w:rPr>
        <w:t xml:space="preserve">atuará conforme legislação que rege </w:t>
      </w:r>
      <w:r>
        <w:rPr>
          <w:rFonts w:cstheme="minorHAnsi"/>
          <w:color w:val="000000" w:themeColor="text1"/>
        </w:rPr>
        <w:t xml:space="preserve">sua atuação e </w:t>
      </w:r>
      <w:r w:rsidRPr="007C552F">
        <w:rPr>
          <w:rFonts w:cstheme="minorHAnsi"/>
          <w:color w:val="000000" w:themeColor="text1"/>
        </w:rPr>
        <w:t xml:space="preserve">os investimentos dos RPPS, através de análise de cenário, estudo de carteira, vislumbrando a </w:t>
      </w:r>
      <w:proofErr w:type="gramStart"/>
      <w:r w:rsidRPr="007C552F">
        <w:rPr>
          <w:rFonts w:cstheme="minorHAnsi"/>
          <w:color w:val="000000" w:themeColor="text1"/>
        </w:rPr>
        <w:t>otimização</w:t>
      </w:r>
      <w:proofErr w:type="gramEnd"/>
      <w:r w:rsidRPr="007C552F">
        <w:rPr>
          <w:rFonts w:cstheme="minorHAnsi"/>
          <w:color w:val="000000" w:themeColor="text1"/>
        </w:rPr>
        <w:t xml:space="preserve"> da carteira para o atingimento dos objetivos traçados nesta política, sem incorrer em elevado risco nos investimentos. </w:t>
      </w:r>
    </w:p>
    <w:bookmarkEnd w:id="16"/>
    <w:p w14:paraId="4D5C47EB" w14:textId="585EA885" w:rsidR="006F35D5" w:rsidRPr="006F35D5" w:rsidRDefault="006F35D5" w:rsidP="00B85543">
      <w:pPr>
        <w:pStyle w:val="Ttulo3"/>
        <w:spacing w:line="276" w:lineRule="auto"/>
        <w:rPr>
          <w:b w:val="0"/>
          <w:bCs/>
          <w:color w:val="0652DD"/>
        </w:rPr>
      </w:pPr>
      <w:proofErr w:type="gramStart"/>
      <w:r w:rsidRPr="0095794D">
        <w:rPr>
          <w:rFonts w:asciiTheme="minorHAnsi" w:eastAsiaTheme="minorHAnsi" w:hAnsiTheme="minorHAnsi" w:cstheme="minorHAnsi"/>
          <w:bCs/>
          <w:color w:val="0F31F4"/>
          <w:szCs w:val="22"/>
        </w:rPr>
        <w:t>2.2 ESTRATÉGIA</w:t>
      </w:r>
      <w:proofErr w:type="gramEnd"/>
      <w:r w:rsidRPr="0095794D">
        <w:rPr>
          <w:rFonts w:asciiTheme="minorHAnsi" w:eastAsiaTheme="minorHAnsi" w:hAnsiTheme="minorHAnsi" w:cstheme="minorHAnsi"/>
          <w:bCs/>
          <w:color w:val="0F31F4"/>
          <w:szCs w:val="22"/>
        </w:rPr>
        <w:t xml:space="preserve"> DE ALOCAÇÃO</w:t>
      </w:r>
      <w:bookmarkEnd w:id="17"/>
    </w:p>
    <w:bookmarkEnd w:id="18"/>
    <w:p w14:paraId="505656E1" w14:textId="5BB06FF8" w:rsidR="00B55C42" w:rsidRPr="00B55C42" w:rsidRDefault="00B55C42" w:rsidP="00B85543">
      <w:pPr>
        <w:spacing w:before="240" w:line="276" w:lineRule="auto"/>
        <w:ind w:left="708"/>
        <w:jc w:val="both"/>
        <w:rPr>
          <w:rFonts w:cstheme="minorHAnsi"/>
        </w:rPr>
      </w:pPr>
      <w:r w:rsidRPr="00F36006">
        <w:rPr>
          <w:rFonts w:cstheme="minorHAnsi"/>
          <w:b/>
          <w:bCs/>
          <w:color w:val="0F31F4"/>
        </w:rPr>
        <w:t>O art. 2º</w:t>
      </w:r>
      <w:r w:rsidRPr="00F36006">
        <w:rPr>
          <w:rFonts w:cstheme="minorHAnsi"/>
          <w:color w:val="0F31F4"/>
        </w:rPr>
        <w:t xml:space="preserve"> </w:t>
      </w:r>
      <w:r w:rsidRPr="00F36006">
        <w:rPr>
          <w:rFonts w:cstheme="minorHAnsi"/>
          <w:b/>
          <w:bCs/>
          <w:color w:val="0F31F4"/>
        </w:rPr>
        <w:t xml:space="preserve">da Resolução </w:t>
      </w:r>
      <w:r w:rsidR="009547C0">
        <w:rPr>
          <w:rFonts w:cstheme="minorHAnsi"/>
          <w:b/>
          <w:bCs/>
          <w:color w:val="0F31F4"/>
        </w:rPr>
        <w:t>4.963</w:t>
      </w:r>
      <w:r w:rsidRPr="00F36006">
        <w:rPr>
          <w:rFonts w:cstheme="minorHAnsi"/>
          <w:color w:val="0F31F4"/>
        </w:rPr>
        <w:t xml:space="preserve"> </w:t>
      </w:r>
      <w:r w:rsidRPr="00B55C42">
        <w:rPr>
          <w:rFonts w:cstheme="minorHAnsi"/>
        </w:rPr>
        <w:t xml:space="preserve">determina que os recursos dos RPPS </w:t>
      </w:r>
      <w:proofErr w:type="gramStart"/>
      <w:r w:rsidRPr="00B55C42">
        <w:rPr>
          <w:rFonts w:cstheme="minorHAnsi"/>
        </w:rPr>
        <w:t>devem</w:t>
      </w:r>
      <w:proofErr w:type="gramEnd"/>
      <w:r w:rsidRPr="00B55C42">
        <w:rPr>
          <w:rFonts w:cstheme="minorHAnsi"/>
        </w:rPr>
        <w:t xml:space="preserve"> ser alocados nos seguintes segmentos</w:t>
      </w:r>
      <w:r w:rsidR="00974BE7">
        <w:rPr>
          <w:rFonts w:cstheme="minorHAnsi"/>
        </w:rPr>
        <w:t xml:space="preserve"> de aplicação</w:t>
      </w:r>
      <w:r w:rsidRPr="00B55C42">
        <w:rPr>
          <w:rFonts w:cstheme="minorHAnsi"/>
        </w:rPr>
        <w:t>:</w:t>
      </w:r>
    </w:p>
    <w:p w14:paraId="1B4FE5C2" w14:textId="77777777" w:rsidR="00B55C42" w:rsidRPr="00B55C42" w:rsidRDefault="00B55C42" w:rsidP="00030FAA">
      <w:pPr>
        <w:spacing w:before="240" w:line="276" w:lineRule="auto"/>
        <w:ind w:left="708"/>
        <w:jc w:val="both"/>
        <w:rPr>
          <w:rFonts w:cstheme="minorHAnsi"/>
        </w:rPr>
      </w:pPr>
      <w:r w:rsidRPr="00F36006">
        <w:rPr>
          <w:rFonts w:cstheme="minorHAnsi"/>
          <w:b/>
          <w:bCs/>
          <w:color w:val="0F31F4"/>
        </w:rPr>
        <w:t>I –</w:t>
      </w:r>
      <w:r w:rsidRPr="00F36006">
        <w:rPr>
          <w:rFonts w:cstheme="minorHAnsi"/>
          <w:color w:val="0F31F4"/>
        </w:rPr>
        <w:t xml:space="preserve"> </w:t>
      </w:r>
      <w:r w:rsidRPr="00B55C42">
        <w:rPr>
          <w:rFonts w:cstheme="minorHAnsi"/>
        </w:rPr>
        <w:t>Renda fixa</w:t>
      </w:r>
    </w:p>
    <w:p w14:paraId="7B084C51" w14:textId="77777777" w:rsidR="00974BE7" w:rsidRDefault="00B55C42" w:rsidP="00030FAA">
      <w:pPr>
        <w:spacing w:before="240" w:line="276" w:lineRule="auto"/>
        <w:ind w:left="708"/>
        <w:jc w:val="both"/>
        <w:rPr>
          <w:rFonts w:cstheme="minorHAnsi"/>
        </w:rPr>
      </w:pPr>
      <w:r w:rsidRPr="00F36006">
        <w:rPr>
          <w:rFonts w:cstheme="minorHAnsi"/>
          <w:b/>
          <w:bCs/>
          <w:color w:val="0F31F4"/>
        </w:rPr>
        <w:t>II –</w:t>
      </w:r>
      <w:r w:rsidRPr="00F36006">
        <w:rPr>
          <w:rFonts w:cstheme="minorHAnsi"/>
          <w:color w:val="0F31F4"/>
        </w:rPr>
        <w:t xml:space="preserve"> </w:t>
      </w:r>
      <w:r w:rsidRPr="00B55C42">
        <w:rPr>
          <w:rFonts w:cstheme="minorHAnsi"/>
        </w:rPr>
        <w:t xml:space="preserve">Renda variável </w:t>
      </w:r>
    </w:p>
    <w:p w14:paraId="76D4BE90" w14:textId="77777777" w:rsidR="00974BE7" w:rsidRDefault="00974BE7" w:rsidP="00030FAA">
      <w:pPr>
        <w:spacing w:before="240" w:line="276" w:lineRule="auto"/>
        <w:ind w:left="708"/>
        <w:jc w:val="both"/>
        <w:rPr>
          <w:rFonts w:cstheme="minorHAnsi"/>
        </w:rPr>
      </w:pPr>
      <w:r>
        <w:rPr>
          <w:rFonts w:cstheme="minorHAnsi"/>
          <w:b/>
          <w:bCs/>
          <w:color w:val="0F31F4"/>
        </w:rPr>
        <w:lastRenderedPageBreak/>
        <w:t>III –</w:t>
      </w:r>
      <w:r>
        <w:rPr>
          <w:rFonts w:cstheme="minorHAnsi"/>
        </w:rPr>
        <w:t xml:space="preserve"> Investimentos no exterior</w:t>
      </w:r>
    </w:p>
    <w:p w14:paraId="632E0C28" w14:textId="47FEE0C5" w:rsidR="00B55C42" w:rsidRDefault="00974BE7" w:rsidP="00030FAA">
      <w:pPr>
        <w:spacing w:before="240" w:line="276" w:lineRule="auto"/>
        <w:ind w:left="708"/>
        <w:jc w:val="both"/>
        <w:rPr>
          <w:rFonts w:cstheme="minorHAnsi"/>
        </w:rPr>
      </w:pPr>
      <w:r>
        <w:rPr>
          <w:rFonts w:cstheme="minorHAnsi"/>
          <w:b/>
          <w:bCs/>
          <w:color w:val="0F31F4"/>
        </w:rPr>
        <w:t>IV –</w:t>
      </w:r>
      <w:r>
        <w:rPr>
          <w:rFonts w:cstheme="minorHAnsi"/>
        </w:rPr>
        <w:t xml:space="preserve"> </w:t>
      </w:r>
      <w:r w:rsidR="00AE3B6B">
        <w:rPr>
          <w:rFonts w:cstheme="minorHAnsi"/>
        </w:rPr>
        <w:t>Investimentos estruturados</w:t>
      </w:r>
    </w:p>
    <w:p w14:paraId="67434111" w14:textId="44C9D042" w:rsidR="00AE3B6B" w:rsidRPr="00B55C42" w:rsidRDefault="00AE3B6B" w:rsidP="00030FAA">
      <w:pPr>
        <w:spacing w:before="240" w:line="276" w:lineRule="auto"/>
        <w:ind w:left="708"/>
        <w:jc w:val="both"/>
        <w:rPr>
          <w:rFonts w:cstheme="minorHAnsi"/>
        </w:rPr>
      </w:pPr>
      <w:r>
        <w:rPr>
          <w:rFonts w:cstheme="minorHAnsi"/>
          <w:b/>
          <w:bCs/>
          <w:color w:val="0F31F4"/>
        </w:rPr>
        <w:t>V –</w:t>
      </w:r>
      <w:r>
        <w:rPr>
          <w:rFonts w:cstheme="minorHAnsi"/>
        </w:rPr>
        <w:t xml:space="preserve"> Fundos Imobiliários </w:t>
      </w:r>
    </w:p>
    <w:p w14:paraId="78953BB6" w14:textId="0D4747C0" w:rsidR="00B55C42" w:rsidRPr="00B55C42" w:rsidRDefault="00974BE7" w:rsidP="00030FAA">
      <w:pPr>
        <w:spacing w:before="240" w:line="276" w:lineRule="auto"/>
        <w:ind w:left="708"/>
        <w:jc w:val="both"/>
        <w:rPr>
          <w:rFonts w:cstheme="minorHAnsi"/>
        </w:rPr>
      </w:pPr>
      <w:r>
        <w:rPr>
          <w:rFonts w:cstheme="minorHAnsi"/>
          <w:b/>
          <w:bCs/>
          <w:color w:val="0F31F4"/>
        </w:rPr>
        <w:t>V</w:t>
      </w:r>
      <w:r w:rsidR="00AE3B6B">
        <w:rPr>
          <w:rFonts w:cstheme="minorHAnsi"/>
          <w:b/>
          <w:bCs/>
          <w:color w:val="0F31F4"/>
        </w:rPr>
        <w:t>I</w:t>
      </w:r>
      <w:r w:rsidR="00B55C42" w:rsidRPr="00F36006">
        <w:rPr>
          <w:rFonts w:cstheme="minorHAnsi"/>
          <w:b/>
          <w:bCs/>
          <w:color w:val="0F31F4"/>
        </w:rPr>
        <w:t xml:space="preserve"> –</w:t>
      </w:r>
      <w:r w:rsidR="00B55C42" w:rsidRPr="00F36006">
        <w:rPr>
          <w:rFonts w:cstheme="minorHAnsi"/>
          <w:color w:val="0F31F4"/>
        </w:rPr>
        <w:t xml:space="preserve"> </w:t>
      </w:r>
      <w:r>
        <w:rPr>
          <w:rFonts w:cstheme="minorHAnsi"/>
        </w:rPr>
        <w:t>Empréstimos Consignados</w:t>
      </w:r>
      <w:r w:rsidR="00B55C42" w:rsidRPr="00B55C42">
        <w:rPr>
          <w:rFonts w:cstheme="minorHAnsi"/>
        </w:rPr>
        <w:t xml:space="preserve"> </w:t>
      </w:r>
    </w:p>
    <w:p w14:paraId="1020A583" w14:textId="77777777" w:rsidR="00B55C42" w:rsidRPr="00B55C42" w:rsidRDefault="00B55C42" w:rsidP="00030FAA">
      <w:pPr>
        <w:spacing w:before="240" w:line="276" w:lineRule="auto"/>
        <w:ind w:left="708"/>
        <w:jc w:val="both"/>
        <w:rPr>
          <w:rFonts w:cstheme="minorHAnsi"/>
        </w:rPr>
      </w:pPr>
      <w:r w:rsidRPr="00B55C42">
        <w:rPr>
          <w:rFonts w:cstheme="minorHAnsi"/>
        </w:rPr>
        <w:t>São considerados investimentos estruturados:</w:t>
      </w:r>
    </w:p>
    <w:p w14:paraId="4F7A57BF" w14:textId="77777777" w:rsidR="00B55C42" w:rsidRPr="00B55C42" w:rsidRDefault="00B55C42" w:rsidP="00030FAA">
      <w:pPr>
        <w:spacing w:before="240" w:line="276" w:lineRule="auto"/>
        <w:ind w:left="708"/>
        <w:jc w:val="both"/>
        <w:rPr>
          <w:rFonts w:cstheme="minorHAnsi"/>
        </w:rPr>
      </w:pPr>
      <w:r w:rsidRPr="00F36006">
        <w:rPr>
          <w:rFonts w:cstheme="minorHAnsi"/>
          <w:b/>
          <w:bCs/>
          <w:color w:val="0F31F4"/>
        </w:rPr>
        <w:t>I -</w:t>
      </w:r>
      <w:r w:rsidRPr="00F36006">
        <w:rPr>
          <w:rFonts w:cstheme="minorHAnsi"/>
          <w:color w:val="0F31F4"/>
        </w:rPr>
        <w:t xml:space="preserve"> </w:t>
      </w:r>
      <w:r w:rsidRPr="00B55C42">
        <w:rPr>
          <w:rFonts w:cstheme="minorHAnsi"/>
        </w:rPr>
        <w:t xml:space="preserve">fundos de investimento classificados como multimercado; </w:t>
      </w:r>
    </w:p>
    <w:p w14:paraId="23852D54" w14:textId="77777777" w:rsidR="00B55C42" w:rsidRPr="00B55C42" w:rsidRDefault="00B55C42" w:rsidP="00030FAA">
      <w:pPr>
        <w:spacing w:before="240" w:line="276" w:lineRule="auto"/>
        <w:ind w:left="708"/>
        <w:jc w:val="both"/>
        <w:rPr>
          <w:rFonts w:cstheme="minorHAnsi"/>
        </w:rPr>
      </w:pPr>
      <w:r w:rsidRPr="00F36006">
        <w:rPr>
          <w:rFonts w:cstheme="minorHAnsi"/>
          <w:b/>
          <w:bCs/>
          <w:color w:val="0F31F4"/>
        </w:rPr>
        <w:t>II -</w:t>
      </w:r>
      <w:r w:rsidRPr="00F36006">
        <w:rPr>
          <w:rFonts w:cstheme="minorHAnsi"/>
          <w:color w:val="0F31F4"/>
        </w:rPr>
        <w:t xml:space="preserve"> </w:t>
      </w:r>
      <w:r w:rsidRPr="00B55C42">
        <w:rPr>
          <w:rFonts w:cstheme="minorHAnsi"/>
        </w:rPr>
        <w:t xml:space="preserve">fundos de investimento em participações (FIP); </w:t>
      </w:r>
      <w:proofErr w:type="gramStart"/>
      <w:r w:rsidRPr="00B55C42">
        <w:rPr>
          <w:rFonts w:cstheme="minorHAnsi"/>
        </w:rPr>
        <w:t>e</w:t>
      </w:r>
      <w:proofErr w:type="gramEnd"/>
      <w:r w:rsidRPr="00B55C42">
        <w:rPr>
          <w:rFonts w:cstheme="minorHAnsi"/>
        </w:rPr>
        <w:t xml:space="preserve"> </w:t>
      </w:r>
    </w:p>
    <w:p w14:paraId="4728BB6B" w14:textId="77777777" w:rsidR="00B55C42" w:rsidRPr="00B55C42" w:rsidRDefault="00B55C42" w:rsidP="00030FAA">
      <w:pPr>
        <w:spacing w:before="240" w:line="276" w:lineRule="auto"/>
        <w:ind w:left="708"/>
        <w:jc w:val="both"/>
        <w:rPr>
          <w:rFonts w:cstheme="minorHAnsi"/>
        </w:rPr>
      </w:pPr>
      <w:r w:rsidRPr="00F36006">
        <w:rPr>
          <w:rFonts w:cstheme="minorHAnsi"/>
          <w:b/>
          <w:bCs/>
          <w:color w:val="0F31F4"/>
        </w:rPr>
        <w:t>III -</w:t>
      </w:r>
      <w:r w:rsidRPr="00F36006">
        <w:rPr>
          <w:rFonts w:cstheme="minorHAnsi"/>
          <w:color w:val="0F31F4"/>
        </w:rPr>
        <w:t xml:space="preserve"> </w:t>
      </w:r>
      <w:r w:rsidRPr="00B55C42">
        <w:rPr>
          <w:rFonts w:cstheme="minorHAnsi"/>
        </w:rPr>
        <w:t>fundos de investimento classificados como “Ações - Mercado de Acesso”.</w:t>
      </w:r>
    </w:p>
    <w:p w14:paraId="5D8E4F05" w14:textId="77777777" w:rsidR="00FF702A" w:rsidRPr="00F36006" w:rsidRDefault="00FF702A" w:rsidP="00030FAA">
      <w:pPr>
        <w:spacing w:before="240" w:line="276" w:lineRule="auto"/>
        <w:jc w:val="both"/>
        <w:rPr>
          <w:rFonts w:cstheme="minorHAnsi"/>
          <w:b/>
          <w:bCs/>
          <w:color w:val="0F31F4"/>
        </w:rPr>
      </w:pPr>
      <w:r w:rsidRPr="00F36006">
        <w:rPr>
          <w:rFonts w:cstheme="minorHAnsi"/>
          <w:b/>
          <w:bCs/>
          <w:color w:val="0F31F4"/>
        </w:rPr>
        <w:t>As aplicações dos recursos deverão observar a compatibilidade dos ativos investidos com os prazos, montantes e taxas das obrigações atuariais presentes e futuras com o objetivo de manter o equilíbrio econômico-financeiro entre ativos e passivos do RPPS.</w:t>
      </w:r>
    </w:p>
    <w:p w14:paraId="377A6AED" w14:textId="77777777" w:rsidR="00FF702A" w:rsidRPr="00B55C42" w:rsidRDefault="00FF702A" w:rsidP="00030FAA">
      <w:pPr>
        <w:spacing w:before="240" w:line="276" w:lineRule="auto"/>
        <w:jc w:val="both"/>
        <w:rPr>
          <w:rFonts w:cstheme="minorHAnsi"/>
        </w:rPr>
      </w:pPr>
      <w:r w:rsidRPr="00B55C42">
        <w:rPr>
          <w:rFonts w:cstheme="minorHAnsi"/>
        </w:rPr>
        <w:t>Para isso, deverão ser acompanhados, especialmente antes de qualquer aplicação que implique em prazos para desinvestimento</w:t>
      </w:r>
      <w:r>
        <w:rPr>
          <w:rFonts w:cstheme="minorHAnsi"/>
        </w:rPr>
        <w:t xml:space="preserve"> – </w:t>
      </w:r>
      <w:r w:rsidRPr="00B55C42">
        <w:rPr>
          <w:rFonts w:cstheme="minorHAnsi"/>
        </w:rPr>
        <w:t xml:space="preserve">inclusive prazos de carência e para conversão de cotas de fundos de investimentos, os fluxos de pagamentos dos ativos assegurando o cumprimento dos prazos e dos montantes das obrigações do RPPS. </w:t>
      </w:r>
    </w:p>
    <w:p w14:paraId="6E64E674" w14:textId="77777777" w:rsidR="00FF702A" w:rsidRPr="00B55C42" w:rsidRDefault="00FF702A" w:rsidP="00030FAA">
      <w:pPr>
        <w:spacing w:before="240" w:line="276" w:lineRule="auto"/>
        <w:jc w:val="both"/>
        <w:rPr>
          <w:rFonts w:cstheme="minorHAnsi"/>
        </w:rPr>
      </w:pPr>
      <w:r w:rsidRPr="00B55C42">
        <w:rPr>
          <w:rFonts w:cstheme="minorHAnsi"/>
        </w:rPr>
        <w:t xml:space="preserve">Tais aplicações deverão ser precedidas de </w:t>
      </w:r>
      <w:r w:rsidRPr="00DE1910">
        <w:rPr>
          <w:rFonts w:cstheme="minorHAnsi"/>
          <w:b/>
          <w:bCs/>
          <w:color w:val="0F31F4"/>
        </w:rPr>
        <w:t>atestado</w:t>
      </w:r>
      <w:r w:rsidRPr="00B55C42">
        <w:rPr>
          <w:rFonts w:cstheme="minorHAnsi"/>
        </w:rPr>
        <w:t xml:space="preserve"> </w:t>
      </w:r>
      <w:r>
        <w:rPr>
          <w:rFonts w:cstheme="minorHAnsi"/>
        </w:rPr>
        <w:t xml:space="preserve">elaborado pela Unidade Gestora </w:t>
      </w:r>
      <w:r w:rsidRPr="00B55C42">
        <w:rPr>
          <w:rFonts w:cstheme="minorHAnsi"/>
        </w:rPr>
        <w:t xml:space="preserve">evidenciando a compatibilidade com as obrigações presentes e futuras do regime, conforme determina o parágrafo </w:t>
      </w:r>
      <w:r>
        <w:rPr>
          <w:rFonts w:cstheme="minorHAnsi"/>
        </w:rPr>
        <w:t xml:space="preserve">primeiro </w:t>
      </w:r>
      <w:r w:rsidRPr="00B55C42">
        <w:rPr>
          <w:rFonts w:cstheme="minorHAnsi"/>
        </w:rPr>
        <w:t xml:space="preserve">do art. </w:t>
      </w:r>
      <w:r>
        <w:rPr>
          <w:rFonts w:cstheme="minorHAnsi"/>
        </w:rPr>
        <w:t>115</w:t>
      </w:r>
      <w:r w:rsidRPr="00B55C42">
        <w:rPr>
          <w:rFonts w:cstheme="minorHAnsi"/>
        </w:rPr>
        <w:t xml:space="preserve"> da Portaria </w:t>
      </w:r>
      <w:r>
        <w:rPr>
          <w:rFonts w:cstheme="minorHAnsi"/>
        </w:rPr>
        <w:t>1.467</w:t>
      </w:r>
      <w:r w:rsidRPr="00B55C42">
        <w:rPr>
          <w:rFonts w:cstheme="minorHAnsi"/>
        </w:rPr>
        <w:t xml:space="preserve">. </w:t>
      </w:r>
    </w:p>
    <w:p w14:paraId="343EE4A9" w14:textId="77777777" w:rsidR="00B55C42" w:rsidRPr="00F36006" w:rsidRDefault="00B55C42" w:rsidP="00030FAA">
      <w:pPr>
        <w:spacing w:before="240" w:line="276" w:lineRule="auto"/>
        <w:jc w:val="both"/>
        <w:rPr>
          <w:rFonts w:cstheme="minorHAnsi"/>
          <w:b/>
          <w:bCs/>
          <w:color w:val="0F31F4"/>
        </w:rPr>
      </w:pPr>
      <w:r w:rsidRPr="00F36006">
        <w:rPr>
          <w:rFonts w:cstheme="minorHAnsi"/>
          <w:b/>
          <w:bCs/>
          <w:color w:val="0F31F4"/>
        </w:rPr>
        <w:t>A estratégia de alocação considera a compatibilidade de cada investimento da carteira ao perfil do RPPS, avaliando o contexto econômico atual e projetado, o fluxo de caixa dos ativos e passivos previdenciários e as perspectivas de oportunidades favoráveis à maximização da rentabilidade dentro dos limites e preceitos técnicos e legais.</w:t>
      </w:r>
    </w:p>
    <w:p w14:paraId="05A585A0" w14:textId="52005155" w:rsidR="00B55C42" w:rsidRDefault="00B55C42" w:rsidP="00030FAA">
      <w:pPr>
        <w:spacing w:before="240" w:line="276" w:lineRule="auto"/>
        <w:jc w:val="both"/>
        <w:rPr>
          <w:rFonts w:cstheme="minorHAnsi"/>
        </w:rPr>
      </w:pPr>
      <w:r w:rsidRPr="00B55C42">
        <w:rPr>
          <w:rFonts w:cstheme="minorHAnsi"/>
        </w:rPr>
        <w:t xml:space="preserve">Para tanto, </w:t>
      </w:r>
      <w:r w:rsidR="00DA5519">
        <w:rPr>
          <w:rFonts w:cstheme="minorHAnsi"/>
        </w:rPr>
        <w:t>será realizada</w:t>
      </w:r>
      <w:r w:rsidRPr="00B55C42">
        <w:rPr>
          <w:rFonts w:cstheme="minorHAnsi"/>
        </w:rPr>
        <w:t xml:space="preserve"> uma breve abordagem do cenário econômico atual e projetado.</w:t>
      </w:r>
    </w:p>
    <w:p w14:paraId="5A24CA7C" w14:textId="2FEEFAC5" w:rsidR="009138D7" w:rsidRDefault="009138D7" w:rsidP="006D3713">
      <w:pPr>
        <w:autoSpaceDE w:val="0"/>
        <w:autoSpaceDN w:val="0"/>
        <w:adjustRightInd w:val="0"/>
        <w:spacing w:line="360" w:lineRule="auto"/>
        <w:jc w:val="both"/>
        <w:rPr>
          <w:rFonts w:cstheme="minorHAnsi"/>
        </w:rPr>
      </w:pPr>
      <w:r>
        <w:rPr>
          <w:rFonts w:cstheme="minorHAnsi"/>
          <w:noProof/>
          <w:lang w:eastAsia="pt-BR"/>
        </w:rPr>
        <mc:AlternateContent>
          <mc:Choice Requires="wps">
            <w:drawing>
              <wp:anchor distT="0" distB="0" distL="114300" distR="114300" simplePos="0" relativeHeight="251658248" behindDoc="0" locked="0" layoutInCell="1" allowOverlap="1" wp14:anchorId="7E173167" wp14:editId="2A67291D">
                <wp:simplePos x="0" y="0"/>
                <wp:positionH relativeFrom="margin">
                  <wp:align>right</wp:align>
                </wp:positionH>
                <wp:positionV relativeFrom="paragraph">
                  <wp:posOffset>261620</wp:posOffset>
                </wp:positionV>
                <wp:extent cx="5425440" cy="373380"/>
                <wp:effectExtent l="0" t="0" r="22860" b="26670"/>
                <wp:wrapNone/>
                <wp:docPr id="5" name="Retângulo 5"/>
                <wp:cNvGraphicFramePr/>
                <a:graphic xmlns:a="http://schemas.openxmlformats.org/drawingml/2006/main">
                  <a:graphicData uri="http://schemas.microsoft.com/office/word/2010/wordprocessingShape">
                    <wps:wsp>
                      <wps:cNvSpPr/>
                      <wps:spPr>
                        <a:xfrm>
                          <a:off x="0" y="0"/>
                          <a:ext cx="5425440" cy="373380"/>
                        </a:xfrm>
                        <a:prstGeom prst="rect">
                          <a:avLst/>
                        </a:prstGeom>
                        <a:noFill/>
                        <a:ln>
                          <a:solidFill>
                            <a:srgbClr val="0F31F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E334713">
              <v:rect id="Retângulo 5" style="position:absolute;margin-left:376pt;margin-top:20.6pt;width:427.2pt;height:29.4pt;z-index:251661312;visibility:visible;mso-wrap-style:square;mso-wrap-distance-left:9pt;mso-wrap-distance-top:0;mso-wrap-distance-right:9pt;mso-wrap-distance-bottom:0;mso-position-horizontal:right;mso-position-horizontal-relative:margin;mso-position-vertical:absolute;mso-position-vertical-relative:text;v-text-anchor:middle" o:spid="_x0000_s1026" filled="f" strokecolor="#0f31f4" strokeweight="1pt" w14:anchorId="024BD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">
                <w10:wrap anchorx="margin"/>
              </v:rect>
            </w:pict>
          </mc:Fallback>
        </mc:AlternateContent>
      </w:r>
    </w:p>
    <w:p w14:paraId="38017659" w14:textId="77777777" w:rsidR="009138D7" w:rsidRPr="00DF0F12" w:rsidRDefault="009138D7" w:rsidP="009138D7">
      <w:pPr>
        <w:pStyle w:val="Ttulo3"/>
        <w:rPr>
          <w:rFonts w:cstheme="minorHAnsi"/>
          <w:b w:val="0"/>
          <w:bCs/>
          <w:color w:val="0F31F4"/>
        </w:rPr>
      </w:pPr>
      <w:bookmarkStart w:id="19" w:name="_Toc114495055"/>
      <w:bookmarkStart w:id="20" w:name="_Hlk114244903"/>
      <w:r w:rsidRPr="00DF0F12">
        <w:rPr>
          <w:rFonts w:cstheme="minorHAnsi"/>
          <w:bCs/>
          <w:color w:val="0F31F4"/>
        </w:rPr>
        <w:t>2.2.1 CENÁRIO ECONÔMICO</w:t>
      </w:r>
      <w:bookmarkEnd w:id="19"/>
    </w:p>
    <w:bookmarkEnd w:id="20"/>
    <w:p w14:paraId="7E745527" w14:textId="37EE5EE9" w:rsidR="00F36006" w:rsidRDefault="00F36006" w:rsidP="006D3713">
      <w:pPr>
        <w:autoSpaceDE w:val="0"/>
        <w:autoSpaceDN w:val="0"/>
        <w:adjustRightInd w:val="0"/>
        <w:spacing w:line="360" w:lineRule="auto"/>
        <w:jc w:val="both"/>
        <w:rPr>
          <w:rFonts w:cstheme="minorHAnsi"/>
        </w:rPr>
      </w:pPr>
    </w:p>
    <w:p w14:paraId="59351AF7" w14:textId="19AF4DC4" w:rsidR="00340E19" w:rsidRPr="0095794D" w:rsidRDefault="00546EF1" w:rsidP="00030FAA">
      <w:pPr>
        <w:pStyle w:val="Ttulo3"/>
        <w:spacing w:line="276" w:lineRule="auto"/>
        <w:rPr>
          <w:rFonts w:asciiTheme="minorHAnsi" w:eastAsiaTheme="minorHAnsi" w:hAnsiTheme="minorHAnsi" w:cstheme="minorHAnsi"/>
          <w:bCs/>
          <w:color w:val="0F31F4"/>
          <w:szCs w:val="22"/>
        </w:rPr>
      </w:pPr>
      <w:bookmarkStart w:id="21" w:name="_Toc114495056"/>
      <w:bookmarkStart w:id="22" w:name="_Hlk114244870"/>
      <w:bookmarkStart w:id="23" w:name="_Toc490897426"/>
      <w:bookmarkStart w:id="24" w:name="_Toc490897427"/>
      <w:bookmarkStart w:id="25" w:name="_Toc4322931"/>
      <w:bookmarkStart w:id="26" w:name="_Toc4322875"/>
      <w:bookmarkStart w:id="27" w:name="_Toc522543421"/>
      <w:r w:rsidRPr="0095794D">
        <w:rPr>
          <w:rFonts w:asciiTheme="minorHAnsi" w:eastAsiaTheme="minorHAnsi" w:hAnsiTheme="minorHAnsi" w:cstheme="minorHAnsi"/>
          <w:bCs/>
          <w:color w:val="0F31F4"/>
          <w:szCs w:val="22"/>
        </w:rPr>
        <w:t>2.2.1.1 INTERNACIONAL</w:t>
      </w:r>
      <w:bookmarkEnd w:id="21"/>
    </w:p>
    <w:p w14:paraId="1B95B10F" w14:textId="06DB8B38" w:rsidR="00B07084" w:rsidRPr="000E7B88" w:rsidRDefault="00766A7D" w:rsidP="00030FAA">
      <w:pPr>
        <w:autoSpaceDE w:val="0"/>
        <w:autoSpaceDN w:val="0"/>
        <w:adjustRightInd w:val="0"/>
        <w:spacing w:line="276" w:lineRule="auto"/>
        <w:jc w:val="both"/>
        <w:rPr>
          <w:rFonts w:cstheme="minorHAnsi"/>
          <w:bCs/>
        </w:rPr>
      </w:pPr>
      <w:bookmarkStart w:id="28" w:name="_Hlk98928312"/>
      <w:bookmarkStart w:id="29" w:name="_Toc522543420"/>
      <w:bookmarkEnd w:id="22"/>
      <w:r w:rsidRPr="000E7B88">
        <w:rPr>
          <w:rFonts w:cstheme="minorHAnsi"/>
          <w:bCs/>
        </w:rPr>
        <w:t xml:space="preserve">O cenário econômico mundial incorre em inflação em patamares </w:t>
      </w:r>
      <w:r w:rsidR="00F61992" w:rsidRPr="000E7B88">
        <w:rPr>
          <w:rFonts w:cstheme="minorHAnsi"/>
          <w:bCs/>
        </w:rPr>
        <w:t>elevados</w:t>
      </w:r>
      <w:r w:rsidRPr="000E7B88">
        <w:rPr>
          <w:rFonts w:cstheme="minorHAnsi"/>
          <w:bCs/>
        </w:rPr>
        <w:t>,</w:t>
      </w:r>
      <w:r w:rsidR="00F61992" w:rsidRPr="000E7B88">
        <w:rPr>
          <w:rFonts w:cstheme="minorHAnsi"/>
          <w:bCs/>
        </w:rPr>
        <w:t xml:space="preserve"> </w:t>
      </w:r>
      <w:r w:rsidRPr="000E7B88">
        <w:rPr>
          <w:rFonts w:cstheme="minorHAnsi"/>
          <w:bCs/>
        </w:rPr>
        <w:t>refletindo em políticas monetárias contracionistas por parte d</w:t>
      </w:r>
      <w:r w:rsidR="003E6FED" w:rsidRPr="000E7B88">
        <w:rPr>
          <w:rFonts w:cstheme="minorHAnsi"/>
          <w:bCs/>
        </w:rPr>
        <w:t>a maioria dos Bancos Centrais</w:t>
      </w:r>
      <w:r w:rsidR="00F61992" w:rsidRPr="000E7B88">
        <w:rPr>
          <w:rFonts w:cstheme="minorHAnsi"/>
          <w:bCs/>
        </w:rPr>
        <w:t xml:space="preserve"> do mundo</w:t>
      </w:r>
      <w:r w:rsidR="003E6FED" w:rsidRPr="000E7B88">
        <w:rPr>
          <w:rFonts w:cstheme="minorHAnsi"/>
          <w:bCs/>
        </w:rPr>
        <w:t>. A forte injeção de recursos</w:t>
      </w:r>
      <w:r w:rsidR="00B07084" w:rsidRPr="000E7B88">
        <w:rPr>
          <w:rFonts w:cstheme="minorHAnsi"/>
          <w:bCs/>
        </w:rPr>
        <w:t xml:space="preserve"> </w:t>
      </w:r>
      <w:r w:rsidR="003E6FED" w:rsidRPr="000E7B88">
        <w:rPr>
          <w:rFonts w:cstheme="minorHAnsi"/>
          <w:bCs/>
        </w:rPr>
        <w:t>realizad</w:t>
      </w:r>
      <w:r w:rsidR="00B07084" w:rsidRPr="000E7B88">
        <w:rPr>
          <w:rFonts w:cstheme="minorHAnsi"/>
          <w:bCs/>
        </w:rPr>
        <w:t>a</w:t>
      </w:r>
      <w:r w:rsidR="003E6FED" w:rsidRPr="000E7B88">
        <w:rPr>
          <w:rFonts w:cstheme="minorHAnsi"/>
          <w:bCs/>
        </w:rPr>
        <w:t xml:space="preserve"> durante a pan</w:t>
      </w:r>
      <w:r w:rsidR="00B07084" w:rsidRPr="000E7B88">
        <w:rPr>
          <w:rFonts w:cstheme="minorHAnsi"/>
          <w:bCs/>
        </w:rPr>
        <w:t>d</w:t>
      </w:r>
      <w:r w:rsidR="003E6FED" w:rsidRPr="000E7B88">
        <w:rPr>
          <w:rFonts w:cstheme="minorHAnsi"/>
          <w:bCs/>
        </w:rPr>
        <w:t>emia de Covid-19,</w:t>
      </w:r>
      <w:r w:rsidR="00B07084" w:rsidRPr="000E7B88">
        <w:rPr>
          <w:rFonts w:cstheme="minorHAnsi"/>
          <w:bCs/>
        </w:rPr>
        <w:t xml:space="preserve"> alinhada </w:t>
      </w:r>
      <w:r w:rsidR="008F4E0E" w:rsidRPr="000E7B88">
        <w:rPr>
          <w:rFonts w:cstheme="minorHAnsi"/>
          <w:bCs/>
        </w:rPr>
        <w:t>à</w:t>
      </w:r>
      <w:r w:rsidR="00B07084" w:rsidRPr="000E7B88">
        <w:rPr>
          <w:rFonts w:cstheme="minorHAnsi"/>
          <w:bCs/>
        </w:rPr>
        <w:t xml:space="preserve"> guerra </w:t>
      </w:r>
      <w:r w:rsidR="00F61992" w:rsidRPr="000E7B88">
        <w:rPr>
          <w:rFonts w:cstheme="minorHAnsi"/>
          <w:bCs/>
        </w:rPr>
        <w:t xml:space="preserve">entre </w:t>
      </w:r>
      <w:r w:rsidR="00B07084" w:rsidRPr="000E7B88">
        <w:rPr>
          <w:rFonts w:cstheme="minorHAnsi"/>
          <w:bCs/>
        </w:rPr>
        <w:t>Rússia e Ucrânia e</w:t>
      </w:r>
      <w:r w:rsidR="003E6FED" w:rsidRPr="000E7B88">
        <w:rPr>
          <w:rFonts w:cstheme="minorHAnsi"/>
          <w:bCs/>
        </w:rPr>
        <w:t xml:space="preserve"> </w:t>
      </w:r>
      <w:r w:rsidR="00B07084" w:rsidRPr="000E7B88">
        <w:rPr>
          <w:rFonts w:cstheme="minorHAnsi"/>
          <w:bCs/>
        </w:rPr>
        <w:t xml:space="preserve">a uma cadeia de suprimentos global ainda suprimida, </w:t>
      </w:r>
      <w:r w:rsidR="000E2B26">
        <w:rPr>
          <w:rFonts w:cstheme="minorHAnsi"/>
          <w:bCs/>
        </w:rPr>
        <w:t xml:space="preserve">refletiu </w:t>
      </w:r>
      <w:r w:rsidR="00B07084" w:rsidRPr="000E7B88">
        <w:rPr>
          <w:rFonts w:cstheme="minorHAnsi"/>
          <w:bCs/>
        </w:rPr>
        <w:t>em alta generalizada dos preços dos alimentos, combustíveis</w:t>
      </w:r>
      <w:r w:rsidR="00FF725A">
        <w:rPr>
          <w:rFonts w:cstheme="minorHAnsi"/>
          <w:bCs/>
        </w:rPr>
        <w:t xml:space="preserve"> e</w:t>
      </w:r>
      <w:r w:rsidR="00B07084" w:rsidRPr="000E7B88">
        <w:rPr>
          <w:rFonts w:cstheme="minorHAnsi"/>
          <w:bCs/>
        </w:rPr>
        <w:t xml:space="preserve"> energia.</w:t>
      </w:r>
    </w:p>
    <w:p w14:paraId="41AFB681" w14:textId="26B87F51" w:rsidR="003E6FED" w:rsidRPr="000E7B88" w:rsidRDefault="00903030" w:rsidP="00030FAA">
      <w:pPr>
        <w:autoSpaceDE w:val="0"/>
        <w:autoSpaceDN w:val="0"/>
        <w:adjustRightInd w:val="0"/>
        <w:spacing w:line="276" w:lineRule="auto"/>
        <w:jc w:val="both"/>
        <w:rPr>
          <w:rFonts w:cstheme="minorHAnsi"/>
          <w:bCs/>
        </w:rPr>
      </w:pPr>
      <w:r w:rsidRPr="000E7B88">
        <w:rPr>
          <w:rFonts w:cstheme="minorHAnsi"/>
          <w:bCs/>
        </w:rPr>
        <w:lastRenderedPageBreak/>
        <w:t>Após regis</w:t>
      </w:r>
      <w:r w:rsidR="00F61992" w:rsidRPr="000E7B88">
        <w:rPr>
          <w:rFonts w:cstheme="minorHAnsi"/>
          <w:bCs/>
        </w:rPr>
        <w:t>t</w:t>
      </w:r>
      <w:r w:rsidRPr="000E7B88">
        <w:rPr>
          <w:rFonts w:cstheme="minorHAnsi"/>
          <w:bCs/>
        </w:rPr>
        <w:t>rar um crescimento robusto em 2021, em um cenário de retomada das atividades</w:t>
      </w:r>
      <w:r w:rsidR="002B2596" w:rsidRPr="000E7B88">
        <w:rPr>
          <w:rFonts w:cstheme="minorHAnsi"/>
          <w:bCs/>
        </w:rPr>
        <w:t xml:space="preserve"> no</w:t>
      </w:r>
      <w:r w:rsidR="004447EF" w:rsidRPr="000E7B88">
        <w:rPr>
          <w:rFonts w:cstheme="minorHAnsi"/>
          <w:bCs/>
        </w:rPr>
        <w:t xml:space="preserve"> </w:t>
      </w:r>
      <w:r w:rsidRPr="000E7B88">
        <w:rPr>
          <w:rFonts w:cstheme="minorHAnsi"/>
          <w:bCs/>
        </w:rPr>
        <w:t>pós</w:t>
      </w:r>
      <w:r w:rsidR="004447EF" w:rsidRPr="000E7B88">
        <w:rPr>
          <w:rFonts w:cstheme="minorHAnsi"/>
          <w:bCs/>
        </w:rPr>
        <w:t>-</w:t>
      </w:r>
      <w:r w:rsidRPr="000E7B88">
        <w:rPr>
          <w:rFonts w:cstheme="minorHAnsi"/>
          <w:bCs/>
        </w:rPr>
        <w:t xml:space="preserve">pandemia, os Estados Unidos </w:t>
      </w:r>
      <w:r w:rsidR="00106036" w:rsidRPr="000E7B88">
        <w:rPr>
          <w:rFonts w:cstheme="minorHAnsi"/>
          <w:bCs/>
        </w:rPr>
        <w:t>têm</w:t>
      </w:r>
      <w:r w:rsidRPr="000E7B88">
        <w:rPr>
          <w:rFonts w:cstheme="minorHAnsi"/>
          <w:bCs/>
        </w:rPr>
        <w:t xml:space="preserve"> convivido com uma inflação </w:t>
      </w:r>
      <w:r w:rsidR="004447EF" w:rsidRPr="000E7B88">
        <w:rPr>
          <w:rFonts w:cstheme="minorHAnsi"/>
          <w:bCs/>
        </w:rPr>
        <w:t xml:space="preserve">recorde </w:t>
      </w:r>
      <w:r w:rsidRPr="000E7B88">
        <w:rPr>
          <w:rFonts w:cstheme="minorHAnsi"/>
          <w:bCs/>
        </w:rPr>
        <w:t>e uma expectativa de recessão econômica</w:t>
      </w:r>
      <w:r w:rsidR="004447EF" w:rsidRPr="000E7B88">
        <w:rPr>
          <w:rFonts w:cstheme="minorHAnsi"/>
          <w:bCs/>
        </w:rPr>
        <w:t xml:space="preserve">. O </w:t>
      </w:r>
      <w:r w:rsidR="000835FC">
        <w:rPr>
          <w:rFonts w:cstheme="minorHAnsi"/>
          <w:bCs/>
        </w:rPr>
        <w:t>CPI</w:t>
      </w:r>
      <w:r w:rsidR="004447EF" w:rsidRPr="000E7B88">
        <w:rPr>
          <w:rFonts w:cstheme="minorHAnsi"/>
          <w:bCs/>
        </w:rPr>
        <w:t xml:space="preserve"> (índice de Preços ao Consumidor) s</w:t>
      </w:r>
      <w:r w:rsidR="007D78A3">
        <w:rPr>
          <w:rFonts w:cstheme="minorHAnsi"/>
          <w:bCs/>
        </w:rPr>
        <w:t>ubiu</w:t>
      </w:r>
      <w:r w:rsidR="004A6138">
        <w:rPr>
          <w:rFonts w:cstheme="minorHAnsi"/>
          <w:bCs/>
        </w:rPr>
        <w:t xml:space="preserve"> 0,4% em setembro e atingiu</w:t>
      </w:r>
      <w:r w:rsidR="004447EF" w:rsidRPr="000E7B88">
        <w:rPr>
          <w:rFonts w:cstheme="minorHAnsi"/>
          <w:bCs/>
        </w:rPr>
        <w:t xml:space="preserve"> </w:t>
      </w:r>
      <w:r w:rsidR="007D78A3">
        <w:rPr>
          <w:rFonts w:cstheme="minorHAnsi"/>
          <w:bCs/>
        </w:rPr>
        <w:t>8</w:t>
      </w:r>
      <w:r w:rsidR="004447EF" w:rsidRPr="000E7B88">
        <w:rPr>
          <w:rFonts w:cstheme="minorHAnsi"/>
          <w:bCs/>
        </w:rPr>
        <w:t>,</w:t>
      </w:r>
      <w:r w:rsidR="007D78A3">
        <w:rPr>
          <w:rFonts w:cstheme="minorHAnsi"/>
          <w:bCs/>
        </w:rPr>
        <w:t>2</w:t>
      </w:r>
      <w:r w:rsidR="004447EF" w:rsidRPr="000E7B88">
        <w:rPr>
          <w:rFonts w:cstheme="minorHAnsi"/>
          <w:bCs/>
        </w:rPr>
        <w:t xml:space="preserve">0%, considerando a base anual. Em resposta a este movimento, o FED realizou </w:t>
      </w:r>
      <w:r w:rsidR="00EC3593">
        <w:rPr>
          <w:rFonts w:cstheme="minorHAnsi"/>
          <w:bCs/>
        </w:rPr>
        <w:t xml:space="preserve">cinco </w:t>
      </w:r>
      <w:r w:rsidR="004447EF" w:rsidRPr="000E7B88">
        <w:rPr>
          <w:rFonts w:cstheme="minorHAnsi"/>
          <w:bCs/>
        </w:rPr>
        <w:t>altas de juros neste ano, levando a taxa</w:t>
      </w:r>
      <w:r w:rsidR="002B2596" w:rsidRPr="000E7B88">
        <w:rPr>
          <w:rFonts w:cstheme="minorHAnsi"/>
          <w:bCs/>
        </w:rPr>
        <w:t xml:space="preserve"> que então era 0,00% a</w:t>
      </w:r>
      <w:r w:rsidR="004447EF" w:rsidRPr="000E7B88">
        <w:rPr>
          <w:rFonts w:cstheme="minorHAnsi"/>
          <w:bCs/>
        </w:rPr>
        <w:t xml:space="preserve">o intervalo de </w:t>
      </w:r>
      <w:r w:rsidR="00EC3593">
        <w:rPr>
          <w:rFonts w:cstheme="minorHAnsi"/>
          <w:bCs/>
        </w:rPr>
        <w:t>3</w:t>
      </w:r>
      <w:r w:rsidR="004447EF" w:rsidRPr="000E7B88">
        <w:rPr>
          <w:rFonts w:cstheme="minorHAnsi"/>
          <w:bCs/>
        </w:rPr>
        <w:t>,</w:t>
      </w:r>
      <w:r w:rsidR="00EC3593">
        <w:rPr>
          <w:rFonts w:cstheme="minorHAnsi"/>
          <w:bCs/>
        </w:rPr>
        <w:t>00</w:t>
      </w:r>
      <w:r w:rsidR="004447EF" w:rsidRPr="000E7B88">
        <w:rPr>
          <w:rFonts w:cstheme="minorHAnsi"/>
          <w:bCs/>
        </w:rPr>
        <w:t xml:space="preserve">% a </w:t>
      </w:r>
      <w:r w:rsidR="00EC3593">
        <w:rPr>
          <w:rFonts w:cstheme="minorHAnsi"/>
          <w:bCs/>
        </w:rPr>
        <w:t>3</w:t>
      </w:r>
      <w:r w:rsidR="004447EF" w:rsidRPr="000E7B88">
        <w:rPr>
          <w:rFonts w:cstheme="minorHAnsi"/>
          <w:bCs/>
        </w:rPr>
        <w:t>,</w:t>
      </w:r>
      <w:r w:rsidR="00EC3593">
        <w:rPr>
          <w:rFonts w:cstheme="minorHAnsi"/>
          <w:bCs/>
        </w:rPr>
        <w:t>2</w:t>
      </w:r>
      <w:r w:rsidR="004447EF" w:rsidRPr="000E7B88">
        <w:rPr>
          <w:rFonts w:cstheme="minorHAnsi"/>
          <w:bCs/>
        </w:rPr>
        <w:t xml:space="preserve">5%. </w:t>
      </w:r>
    </w:p>
    <w:p w14:paraId="71904A86" w14:textId="415FB96F" w:rsidR="00DD7636" w:rsidRPr="000E7B88" w:rsidRDefault="003E6FED" w:rsidP="00030FAA">
      <w:pPr>
        <w:autoSpaceDE w:val="0"/>
        <w:autoSpaceDN w:val="0"/>
        <w:adjustRightInd w:val="0"/>
        <w:spacing w:line="276" w:lineRule="auto"/>
        <w:jc w:val="both"/>
        <w:rPr>
          <w:rFonts w:cstheme="minorHAnsi"/>
          <w:bCs/>
        </w:rPr>
      </w:pPr>
      <w:r w:rsidRPr="000E7B88">
        <w:rPr>
          <w:rFonts w:cstheme="minorHAnsi"/>
          <w:bCs/>
        </w:rPr>
        <w:t>O índice de inflação da zona do euro</w:t>
      </w:r>
      <w:r w:rsidR="002B2596" w:rsidRPr="000E7B88">
        <w:rPr>
          <w:rFonts w:cstheme="minorHAnsi"/>
          <w:bCs/>
        </w:rPr>
        <w:t xml:space="preserve"> também registrou recorde, </w:t>
      </w:r>
      <w:r w:rsidR="00656005">
        <w:rPr>
          <w:rFonts w:cstheme="minorHAnsi"/>
          <w:bCs/>
        </w:rPr>
        <w:t>atingindo</w:t>
      </w:r>
      <w:r w:rsidRPr="000E7B88">
        <w:rPr>
          <w:rFonts w:cstheme="minorHAnsi"/>
          <w:bCs/>
        </w:rPr>
        <w:t xml:space="preserve"> </w:t>
      </w:r>
      <w:r w:rsidR="000014BF">
        <w:rPr>
          <w:rFonts w:cstheme="minorHAnsi"/>
          <w:bCs/>
        </w:rPr>
        <w:t>10</w:t>
      </w:r>
      <w:r w:rsidRPr="000E7B88">
        <w:rPr>
          <w:rFonts w:cstheme="minorHAnsi"/>
          <w:bCs/>
        </w:rPr>
        <w:t>%</w:t>
      </w:r>
      <w:r w:rsidR="002B2596" w:rsidRPr="000E7B88">
        <w:rPr>
          <w:rFonts w:cstheme="minorHAnsi"/>
          <w:bCs/>
        </w:rPr>
        <w:t xml:space="preserve"> no mês de </w:t>
      </w:r>
      <w:r w:rsidR="000014BF">
        <w:rPr>
          <w:rFonts w:cstheme="minorHAnsi"/>
          <w:bCs/>
        </w:rPr>
        <w:t>setembro</w:t>
      </w:r>
      <w:r w:rsidR="002B2596" w:rsidRPr="000E7B88">
        <w:rPr>
          <w:rFonts w:cstheme="minorHAnsi"/>
          <w:bCs/>
        </w:rPr>
        <w:t xml:space="preserve">, </w:t>
      </w:r>
      <w:r w:rsidR="00265100">
        <w:rPr>
          <w:rFonts w:cstheme="minorHAnsi"/>
          <w:bCs/>
        </w:rPr>
        <w:t>levando a</w:t>
      </w:r>
      <w:r w:rsidR="0039095E">
        <w:rPr>
          <w:rFonts w:cstheme="minorHAnsi"/>
          <w:bCs/>
        </w:rPr>
        <w:t xml:space="preserve"> presidente do</w:t>
      </w:r>
      <w:r w:rsidRPr="000E7B88">
        <w:rPr>
          <w:rFonts w:cstheme="minorHAnsi"/>
          <w:bCs/>
        </w:rPr>
        <w:t xml:space="preserve"> Banco Central Europeu</w:t>
      </w:r>
      <w:r w:rsidR="0039095E">
        <w:rPr>
          <w:rFonts w:cstheme="minorHAnsi"/>
          <w:bCs/>
        </w:rPr>
        <w:t xml:space="preserve">, </w:t>
      </w:r>
      <w:r w:rsidR="00866332" w:rsidRPr="00866332">
        <w:rPr>
          <w:rFonts w:cstheme="minorHAnsi"/>
          <w:bCs/>
        </w:rPr>
        <w:t>Christine Lagarde</w:t>
      </w:r>
      <w:r w:rsidR="00866332">
        <w:rPr>
          <w:rFonts w:cstheme="minorHAnsi"/>
          <w:bCs/>
        </w:rPr>
        <w:t xml:space="preserve">, </w:t>
      </w:r>
      <w:r w:rsidR="00265100">
        <w:rPr>
          <w:rFonts w:cstheme="minorHAnsi"/>
          <w:bCs/>
        </w:rPr>
        <w:t>a prever três elevações de juros nas próximas reuniões da autoridade monetária.</w:t>
      </w:r>
      <w:r w:rsidR="00535F72">
        <w:rPr>
          <w:rFonts w:cstheme="minorHAnsi"/>
          <w:bCs/>
        </w:rPr>
        <w:t xml:space="preserve"> </w:t>
      </w:r>
    </w:p>
    <w:p w14:paraId="2B028D0D" w14:textId="67083422" w:rsidR="00196731" w:rsidRPr="000E7B88" w:rsidRDefault="00B65DAC" w:rsidP="00030FAA">
      <w:pPr>
        <w:autoSpaceDE w:val="0"/>
        <w:autoSpaceDN w:val="0"/>
        <w:adjustRightInd w:val="0"/>
        <w:spacing w:line="276" w:lineRule="auto"/>
        <w:jc w:val="both"/>
        <w:rPr>
          <w:rFonts w:cstheme="minorHAnsi"/>
          <w:color w:val="000000" w:themeColor="text1"/>
        </w:rPr>
      </w:pPr>
      <w:r w:rsidRPr="000E7B88">
        <w:rPr>
          <w:rFonts w:cstheme="minorHAnsi"/>
          <w:color w:val="000000" w:themeColor="text1"/>
        </w:rPr>
        <w:t xml:space="preserve">A guerra envolvendo Rússia e Ucrânia </w:t>
      </w:r>
      <w:r w:rsidR="00822A92" w:rsidRPr="000E7B88">
        <w:rPr>
          <w:rFonts w:cstheme="minorHAnsi"/>
          <w:color w:val="000000" w:themeColor="text1"/>
        </w:rPr>
        <w:t xml:space="preserve">que </w:t>
      </w:r>
      <w:r w:rsidRPr="000E7B88">
        <w:rPr>
          <w:rFonts w:cstheme="minorHAnsi"/>
          <w:color w:val="000000" w:themeColor="text1"/>
        </w:rPr>
        <w:t>se estende desde fevereiro e</w:t>
      </w:r>
      <w:r w:rsidR="00822A92" w:rsidRPr="000E7B88">
        <w:rPr>
          <w:rFonts w:cstheme="minorHAnsi"/>
          <w:color w:val="000000" w:themeColor="text1"/>
        </w:rPr>
        <w:t xml:space="preserve"> </w:t>
      </w:r>
      <w:r w:rsidR="00E77ADC" w:rsidRPr="000E7B88">
        <w:rPr>
          <w:rFonts w:cstheme="minorHAnsi"/>
          <w:color w:val="000000" w:themeColor="text1"/>
        </w:rPr>
        <w:t xml:space="preserve">registra </w:t>
      </w:r>
      <w:r w:rsidR="00603FBB" w:rsidRPr="000E7B88">
        <w:rPr>
          <w:rFonts w:cstheme="minorHAnsi"/>
          <w:color w:val="000000" w:themeColor="text1"/>
        </w:rPr>
        <w:t xml:space="preserve">mais de treze mil </w:t>
      </w:r>
      <w:r w:rsidR="00E77ADC" w:rsidRPr="000E7B88">
        <w:rPr>
          <w:rFonts w:cstheme="minorHAnsi"/>
          <w:color w:val="000000" w:themeColor="text1"/>
        </w:rPr>
        <w:t>mort</w:t>
      </w:r>
      <w:r w:rsidR="00603FBB" w:rsidRPr="000E7B88">
        <w:rPr>
          <w:rFonts w:cstheme="minorHAnsi"/>
          <w:color w:val="000000" w:themeColor="text1"/>
        </w:rPr>
        <w:t>e</w:t>
      </w:r>
      <w:r w:rsidR="00E77ADC" w:rsidRPr="000E7B88">
        <w:rPr>
          <w:rFonts w:cstheme="minorHAnsi"/>
          <w:color w:val="000000" w:themeColor="text1"/>
        </w:rPr>
        <w:t xml:space="preserve">s e </w:t>
      </w:r>
      <w:r w:rsidR="00603FBB" w:rsidRPr="000E7B88">
        <w:rPr>
          <w:rFonts w:cstheme="minorHAnsi"/>
          <w:color w:val="000000" w:themeColor="text1"/>
        </w:rPr>
        <w:t xml:space="preserve">milhões de </w:t>
      </w:r>
      <w:r w:rsidR="00E77ADC" w:rsidRPr="000E7B88">
        <w:rPr>
          <w:rFonts w:cstheme="minorHAnsi"/>
          <w:color w:val="000000" w:themeColor="text1"/>
        </w:rPr>
        <w:t>refugiados</w:t>
      </w:r>
      <w:r w:rsidRPr="000E7B88">
        <w:rPr>
          <w:rFonts w:cstheme="minorHAnsi"/>
          <w:color w:val="000000" w:themeColor="text1"/>
        </w:rPr>
        <w:t xml:space="preserve">, ainda não </w:t>
      </w:r>
      <w:r w:rsidR="00603FBB" w:rsidRPr="000E7B88">
        <w:rPr>
          <w:rFonts w:cstheme="minorHAnsi"/>
          <w:color w:val="000000" w:themeColor="text1"/>
        </w:rPr>
        <w:t>apresenta</w:t>
      </w:r>
      <w:r w:rsidRPr="000E7B88">
        <w:rPr>
          <w:rFonts w:cstheme="minorHAnsi"/>
          <w:color w:val="000000" w:themeColor="text1"/>
        </w:rPr>
        <w:t xml:space="preserve"> indícios de </w:t>
      </w:r>
      <w:r w:rsidR="00603FBB" w:rsidRPr="000E7B88">
        <w:rPr>
          <w:rFonts w:cstheme="minorHAnsi"/>
          <w:color w:val="000000" w:themeColor="text1"/>
        </w:rPr>
        <w:t>um cessar-fogo</w:t>
      </w:r>
      <w:r w:rsidR="00EA4777" w:rsidRPr="000E7B88">
        <w:rPr>
          <w:rFonts w:cstheme="minorHAnsi"/>
          <w:color w:val="000000" w:themeColor="text1"/>
        </w:rPr>
        <w:t xml:space="preserve"> e impõem forte</w:t>
      </w:r>
      <w:r w:rsidR="00822A92" w:rsidRPr="000E7B88">
        <w:rPr>
          <w:rFonts w:cstheme="minorHAnsi"/>
          <w:color w:val="000000" w:themeColor="text1"/>
        </w:rPr>
        <w:t xml:space="preserve"> impacto na economia mundia</w:t>
      </w:r>
      <w:r w:rsidR="00EA4777" w:rsidRPr="000E7B88">
        <w:rPr>
          <w:rFonts w:cstheme="minorHAnsi"/>
          <w:color w:val="000000" w:themeColor="text1"/>
        </w:rPr>
        <w:t>l</w:t>
      </w:r>
      <w:r w:rsidR="00822A92" w:rsidRPr="000E7B88">
        <w:rPr>
          <w:rFonts w:cstheme="minorHAnsi"/>
          <w:color w:val="000000" w:themeColor="text1"/>
        </w:rPr>
        <w:t>,</w:t>
      </w:r>
      <w:r w:rsidR="00EA4777" w:rsidRPr="000E7B88">
        <w:rPr>
          <w:rFonts w:cstheme="minorHAnsi"/>
          <w:color w:val="000000" w:themeColor="text1"/>
        </w:rPr>
        <w:t xml:space="preserve"> </w:t>
      </w:r>
      <w:r w:rsidR="00822A92" w:rsidRPr="000E7B88">
        <w:rPr>
          <w:rFonts w:cstheme="minorHAnsi"/>
          <w:color w:val="000000" w:themeColor="text1"/>
        </w:rPr>
        <w:t>tendo em vista que os países são grandes fornecedores de petróleo, gás e trigo</w:t>
      </w:r>
      <w:r w:rsidR="00EA4777" w:rsidRPr="000E7B88">
        <w:rPr>
          <w:rFonts w:cstheme="minorHAnsi"/>
          <w:color w:val="000000" w:themeColor="text1"/>
        </w:rPr>
        <w:t xml:space="preserve">. A guerra atingiu em cheio a já </w:t>
      </w:r>
      <w:r w:rsidR="00656313" w:rsidRPr="000E7B88">
        <w:rPr>
          <w:rFonts w:cstheme="minorHAnsi"/>
          <w:color w:val="000000" w:themeColor="text1"/>
        </w:rPr>
        <w:t>debilitada</w:t>
      </w:r>
      <w:r w:rsidR="00EA4777" w:rsidRPr="000E7B88">
        <w:rPr>
          <w:rFonts w:cstheme="minorHAnsi"/>
          <w:color w:val="000000" w:themeColor="text1"/>
        </w:rPr>
        <w:t xml:space="preserve"> cadeia de suprimentos global, pois </w:t>
      </w:r>
      <w:proofErr w:type="gramStart"/>
      <w:r w:rsidR="00EA4777" w:rsidRPr="000E7B88">
        <w:rPr>
          <w:rFonts w:cstheme="minorHAnsi"/>
          <w:color w:val="000000" w:themeColor="text1"/>
        </w:rPr>
        <w:t>a produção e comercialização dos produtos citados ficou</w:t>
      </w:r>
      <w:proofErr w:type="gramEnd"/>
      <w:r w:rsidR="00EA4777" w:rsidRPr="000E7B88">
        <w:rPr>
          <w:rFonts w:cstheme="minorHAnsi"/>
          <w:color w:val="000000" w:themeColor="text1"/>
        </w:rPr>
        <w:t xml:space="preserve"> prejudicada.</w:t>
      </w:r>
      <w:r w:rsidRPr="000E7B88">
        <w:rPr>
          <w:rFonts w:cstheme="minorHAnsi"/>
          <w:color w:val="000000" w:themeColor="text1"/>
        </w:rPr>
        <w:t xml:space="preserve"> </w:t>
      </w:r>
      <w:r w:rsidR="00196731" w:rsidRPr="000E7B88">
        <w:rPr>
          <w:rFonts w:cstheme="minorHAnsi"/>
          <w:color w:val="000000" w:themeColor="text1"/>
        </w:rPr>
        <w:t xml:space="preserve">O preço do barril de Petróleo negociado no mercado americano (WTI) chegou a subir </w:t>
      </w:r>
      <w:r w:rsidR="00D179C6" w:rsidRPr="000E7B88">
        <w:rPr>
          <w:rFonts w:cstheme="minorHAnsi"/>
          <w:color w:val="000000" w:themeColor="text1"/>
        </w:rPr>
        <w:t>mais de 60%</w:t>
      </w:r>
      <w:r w:rsidR="00440C94" w:rsidRPr="000E7B88">
        <w:rPr>
          <w:rFonts w:cstheme="minorHAnsi"/>
          <w:color w:val="000000" w:themeColor="text1"/>
        </w:rPr>
        <w:t xml:space="preserve"> </w:t>
      </w:r>
      <w:r w:rsidR="00D179C6" w:rsidRPr="000E7B88">
        <w:rPr>
          <w:rFonts w:cstheme="minorHAnsi"/>
          <w:color w:val="000000" w:themeColor="text1"/>
        </w:rPr>
        <w:t>no início de março</w:t>
      </w:r>
      <w:r w:rsidR="00440C94" w:rsidRPr="000E7B88">
        <w:rPr>
          <w:rFonts w:cstheme="minorHAnsi"/>
          <w:color w:val="000000" w:themeColor="text1"/>
        </w:rPr>
        <w:t xml:space="preserve"> e acumula alta de </w:t>
      </w:r>
      <w:r w:rsidR="00D179C6" w:rsidRPr="000E7B88">
        <w:rPr>
          <w:rFonts w:cstheme="minorHAnsi"/>
          <w:color w:val="000000" w:themeColor="text1"/>
        </w:rPr>
        <w:t>superior a 20</w:t>
      </w:r>
      <w:r w:rsidR="00440C94" w:rsidRPr="000E7B88">
        <w:rPr>
          <w:rFonts w:cstheme="minorHAnsi"/>
          <w:color w:val="000000" w:themeColor="text1"/>
        </w:rPr>
        <w:t>% desde o início da guerra</w:t>
      </w:r>
      <w:r w:rsidR="00D179C6" w:rsidRPr="000E7B88">
        <w:rPr>
          <w:rFonts w:cstheme="minorHAnsi"/>
          <w:color w:val="000000" w:themeColor="text1"/>
        </w:rPr>
        <w:t xml:space="preserve">. </w:t>
      </w:r>
    </w:p>
    <w:p w14:paraId="5B291F36" w14:textId="1E29603A" w:rsidR="00EA4777" w:rsidRPr="000E7B88" w:rsidRDefault="00EC6712" w:rsidP="00030FAA">
      <w:pPr>
        <w:autoSpaceDE w:val="0"/>
        <w:autoSpaceDN w:val="0"/>
        <w:adjustRightInd w:val="0"/>
        <w:spacing w:line="276" w:lineRule="auto"/>
        <w:jc w:val="both"/>
        <w:rPr>
          <w:rFonts w:cstheme="minorHAnsi"/>
          <w:color w:val="000000" w:themeColor="text1"/>
        </w:rPr>
      </w:pPr>
      <w:r>
        <w:rPr>
          <w:rFonts w:cstheme="minorHAnsi"/>
          <w:color w:val="000000" w:themeColor="text1"/>
        </w:rPr>
        <w:t>As forças russas continuam o cerco a Kiev,</w:t>
      </w:r>
      <w:r w:rsidR="00AF551B">
        <w:rPr>
          <w:rFonts w:cstheme="minorHAnsi"/>
          <w:color w:val="000000" w:themeColor="text1"/>
        </w:rPr>
        <w:t xml:space="preserve"> </w:t>
      </w:r>
      <w:r>
        <w:rPr>
          <w:rFonts w:cstheme="minorHAnsi"/>
          <w:color w:val="000000" w:themeColor="text1"/>
        </w:rPr>
        <w:t xml:space="preserve">utilizando </w:t>
      </w:r>
      <w:r w:rsidR="009A2609">
        <w:rPr>
          <w:rFonts w:cstheme="minorHAnsi"/>
          <w:color w:val="000000" w:themeColor="text1"/>
        </w:rPr>
        <w:t xml:space="preserve">ataques realizados por drones, após as forças ucranianas terem </w:t>
      </w:r>
      <w:r w:rsidR="00F41807">
        <w:rPr>
          <w:rFonts w:cstheme="minorHAnsi"/>
          <w:color w:val="000000" w:themeColor="text1"/>
        </w:rPr>
        <w:t>bombarde</w:t>
      </w:r>
      <w:r w:rsidR="009A2609">
        <w:rPr>
          <w:rFonts w:cstheme="minorHAnsi"/>
          <w:color w:val="000000" w:themeColor="text1"/>
        </w:rPr>
        <w:t>ado</w:t>
      </w:r>
      <w:r w:rsidR="00F41807">
        <w:rPr>
          <w:rFonts w:cstheme="minorHAnsi"/>
          <w:color w:val="000000" w:themeColor="text1"/>
        </w:rPr>
        <w:t xml:space="preserve"> uma ponte</w:t>
      </w:r>
      <w:r w:rsidR="006854F8">
        <w:rPr>
          <w:rFonts w:cstheme="minorHAnsi"/>
          <w:color w:val="000000" w:themeColor="text1"/>
        </w:rPr>
        <w:t xml:space="preserve"> localizada na Crimeia, </w:t>
      </w:r>
      <w:r w:rsidR="009A2609">
        <w:rPr>
          <w:rFonts w:cstheme="minorHAnsi"/>
          <w:color w:val="000000" w:themeColor="text1"/>
        </w:rPr>
        <w:t>o que intensificou o conflito entre os países</w:t>
      </w:r>
      <w:r w:rsidR="003458B8">
        <w:rPr>
          <w:rFonts w:cstheme="minorHAnsi"/>
          <w:color w:val="000000" w:themeColor="text1"/>
        </w:rPr>
        <w:t xml:space="preserve">. </w:t>
      </w:r>
      <w:r w:rsidR="002B0DD8">
        <w:rPr>
          <w:rFonts w:cstheme="minorHAnsi"/>
          <w:color w:val="000000" w:themeColor="text1"/>
        </w:rPr>
        <w:t>De forma a pressionar a economia europeia</w:t>
      </w:r>
      <w:r w:rsidR="00DA7BE0">
        <w:rPr>
          <w:rFonts w:cstheme="minorHAnsi"/>
          <w:color w:val="000000" w:themeColor="text1"/>
        </w:rPr>
        <w:t xml:space="preserve"> e os países membros da </w:t>
      </w:r>
      <w:proofErr w:type="gramStart"/>
      <w:r w:rsidR="00F62935">
        <w:rPr>
          <w:rFonts w:cstheme="minorHAnsi"/>
          <w:color w:val="000000" w:themeColor="text1"/>
        </w:rPr>
        <w:t>Otan</w:t>
      </w:r>
      <w:proofErr w:type="gramEnd"/>
      <w:r w:rsidR="002B0DD8">
        <w:rPr>
          <w:rFonts w:cstheme="minorHAnsi"/>
          <w:color w:val="000000" w:themeColor="text1"/>
        </w:rPr>
        <w:t xml:space="preserve">, a Rússia </w:t>
      </w:r>
      <w:r w:rsidR="000750C0">
        <w:rPr>
          <w:rFonts w:cstheme="minorHAnsi"/>
          <w:color w:val="000000" w:themeColor="text1"/>
        </w:rPr>
        <w:t xml:space="preserve">interrompeu o fornecimento de gás ao continente, até que </w:t>
      </w:r>
      <w:r w:rsidR="006A4B64">
        <w:rPr>
          <w:rFonts w:cstheme="minorHAnsi"/>
          <w:color w:val="000000" w:themeColor="text1"/>
        </w:rPr>
        <w:t>o “coletivo do ocidente” suspenda as sanções impostas.</w:t>
      </w:r>
      <w:r w:rsidR="00AE1B14">
        <w:rPr>
          <w:rFonts w:cstheme="minorHAnsi"/>
          <w:color w:val="000000" w:themeColor="text1"/>
        </w:rPr>
        <w:t xml:space="preserve"> </w:t>
      </w:r>
      <w:r w:rsidR="003458B8">
        <w:rPr>
          <w:rFonts w:cstheme="minorHAnsi"/>
          <w:color w:val="000000" w:themeColor="text1"/>
        </w:rPr>
        <w:t xml:space="preserve">  </w:t>
      </w:r>
    </w:p>
    <w:p w14:paraId="48CB2341" w14:textId="36275DCD" w:rsidR="002B2596" w:rsidRDefault="009E65D0" w:rsidP="00030FAA">
      <w:pPr>
        <w:autoSpaceDE w:val="0"/>
        <w:autoSpaceDN w:val="0"/>
        <w:adjustRightInd w:val="0"/>
        <w:spacing w:line="276" w:lineRule="auto"/>
        <w:jc w:val="both"/>
        <w:rPr>
          <w:rFonts w:cstheme="minorHAnsi"/>
          <w:color w:val="000000" w:themeColor="text1"/>
        </w:rPr>
      </w:pPr>
      <w:r w:rsidRPr="000E7B88">
        <w:rPr>
          <w:rFonts w:cstheme="minorHAnsi"/>
          <w:color w:val="000000" w:themeColor="text1"/>
        </w:rPr>
        <w:t xml:space="preserve">A China tem sofrido internamente com uma severa </w:t>
      </w:r>
      <w:r w:rsidR="00C45B3B" w:rsidRPr="000E7B88">
        <w:rPr>
          <w:rFonts w:cstheme="minorHAnsi"/>
          <w:color w:val="000000" w:themeColor="text1"/>
        </w:rPr>
        <w:t>seca que atinge fortemente o</w:t>
      </w:r>
      <w:r w:rsidRPr="000E7B88">
        <w:rPr>
          <w:rFonts w:cstheme="minorHAnsi"/>
          <w:color w:val="000000" w:themeColor="text1"/>
        </w:rPr>
        <w:t xml:space="preserve"> </w:t>
      </w:r>
      <w:r w:rsidR="006F6CD1" w:rsidRPr="000E7B88">
        <w:rPr>
          <w:rFonts w:cstheme="minorHAnsi"/>
          <w:color w:val="000000" w:themeColor="text1"/>
        </w:rPr>
        <w:t xml:space="preserve">lago </w:t>
      </w:r>
      <w:proofErr w:type="spellStart"/>
      <w:r w:rsidR="006F6CD1" w:rsidRPr="000E7B88">
        <w:rPr>
          <w:rFonts w:cstheme="minorHAnsi"/>
          <w:color w:val="000000" w:themeColor="text1"/>
        </w:rPr>
        <w:t>Poyang</w:t>
      </w:r>
      <w:proofErr w:type="spellEnd"/>
      <w:r w:rsidR="006F6CD1" w:rsidRPr="000E7B88">
        <w:rPr>
          <w:rFonts w:cstheme="minorHAnsi"/>
          <w:color w:val="000000" w:themeColor="text1"/>
        </w:rPr>
        <w:t xml:space="preserve"> e o </w:t>
      </w:r>
      <w:r w:rsidR="00C45B3B" w:rsidRPr="000E7B88">
        <w:rPr>
          <w:rFonts w:cstheme="minorHAnsi"/>
          <w:color w:val="000000" w:themeColor="text1"/>
        </w:rPr>
        <w:t xml:space="preserve">rio </w:t>
      </w:r>
      <w:proofErr w:type="spellStart"/>
      <w:r w:rsidR="00C45B3B" w:rsidRPr="000E7B88">
        <w:rPr>
          <w:rFonts w:cstheme="minorHAnsi"/>
          <w:color w:val="000000" w:themeColor="text1"/>
        </w:rPr>
        <w:t>Yangtze</w:t>
      </w:r>
      <w:proofErr w:type="spellEnd"/>
      <w:r w:rsidR="006F6CD1" w:rsidRPr="000E7B88">
        <w:rPr>
          <w:rFonts w:cstheme="minorHAnsi"/>
          <w:color w:val="000000" w:themeColor="text1"/>
        </w:rPr>
        <w:t>,</w:t>
      </w:r>
      <w:r w:rsidR="00C45B3B" w:rsidRPr="000E7B88">
        <w:rPr>
          <w:rFonts w:cstheme="minorHAnsi"/>
          <w:color w:val="000000" w:themeColor="text1"/>
        </w:rPr>
        <w:t xml:space="preserve"> </w:t>
      </w:r>
      <w:r w:rsidR="006F6CD1" w:rsidRPr="000E7B88">
        <w:rPr>
          <w:rFonts w:cstheme="minorHAnsi"/>
          <w:color w:val="000000" w:themeColor="text1"/>
        </w:rPr>
        <w:t xml:space="preserve">que segundo a Bloomberg, </w:t>
      </w:r>
      <w:r w:rsidR="00C45B3B" w:rsidRPr="000E7B88">
        <w:rPr>
          <w:rFonts w:cstheme="minorHAnsi"/>
          <w:color w:val="000000" w:themeColor="text1"/>
        </w:rPr>
        <w:t>está em seu pior patamar desde 1865. A seca afeta diretamente a disponibilidade de energia elétrica e a produção agrícola</w:t>
      </w:r>
      <w:r w:rsidR="006F6CD1" w:rsidRPr="000E7B88">
        <w:rPr>
          <w:rFonts w:cstheme="minorHAnsi"/>
          <w:color w:val="000000" w:themeColor="text1"/>
        </w:rPr>
        <w:t xml:space="preserve"> do país</w:t>
      </w:r>
      <w:r w:rsidR="00C45B3B" w:rsidRPr="000E7B88">
        <w:rPr>
          <w:rFonts w:cstheme="minorHAnsi"/>
          <w:color w:val="000000" w:themeColor="text1"/>
        </w:rPr>
        <w:t xml:space="preserve">, o que pode pressionar ainda mais a cadeia de suprimentos global. </w:t>
      </w:r>
      <w:r w:rsidR="006F6CD1" w:rsidRPr="000E7B88">
        <w:rPr>
          <w:rFonts w:cstheme="minorHAnsi"/>
          <w:color w:val="000000" w:themeColor="text1"/>
        </w:rPr>
        <w:t>Além disto</w:t>
      </w:r>
      <w:r w:rsidR="00C45B3B" w:rsidRPr="000E7B88">
        <w:rPr>
          <w:rFonts w:cstheme="minorHAnsi"/>
          <w:color w:val="000000" w:themeColor="text1"/>
        </w:rPr>
        <w:t xml:space="preserve">, </w:t>
      </w:r>
      <w:r w:rsidR="006F6CD1" w:rsidRPr="000E7B88">
        <w:rPr>
          <w:rFonts w:cstheme="minorHAnsi"/>
          <w:color w:val="000000" w:themeColor="text1"/>
        </w:rPr>
        <w:t>as cidades de</w:t>
      </w:r>
      <w:r w:rsidR="003927A3" w:rsidRPr="000E7B88">
        <w:rPr>
          <w:rFonts w:cstheme="minorHAnsi"/>
          <w:color w:val="000000" w:themeColor="text1"/>
        </w:rPr>
        <w:t xml:space="preserve"> Pequim e Xangai passaram um logo período de lockdown neste ano, em virtude da política de tolerância zero </w:t>
      </w:r>
      <w:r w:rsidR="00C45B3B" w:rsidRPr="000E7B88">
        <w:rPr>
          <w:rFonts w:cstheme="minorHAnsi"/>
          <w:color w:val="000000" w:themeColor="text1"/>
        </w:rPr>
        <w:t>com a Covid-19</w:t>
      </w:r>
      <w:r w:rsidR="003927A3" w:rsidRPr="000E7B88">
        <w:rPr>
          <w:rFonts w:cstheme="minorHAnsi"/>
          <w:color w:val="000000" w:themeColor="text1"/>
        </w:rPr>
        <w:t xml:space="preserve">. O FMI reduziu a previsão de crescimento do país para </w:t>
      </w:r>
      <w:r w:rsidR="003C2335" w:rsidRPr="000E7B88">
        <w:rPr>
          <w:rFonts w:cstheme="minorHAnsi"/>
          <w:color w:val="000000" w:themeColor="text1"/>
        </w:rPr>
        <w:t>3,3</w:t>
      </w:r>
      <w:r w:rsidR="003927A3" w:rsidRPr="000E7B88">
        <w:rPr>
          <w:rFonts w:cstheme="minorHAnsi"/>
          <w:color w:val="000000" w:themeColor="text1"/>
        </w:rPr>
        <w:t>%.</w:t>
      </w:r>
      <w:r w:rsidR="00C45B3B" w:rsidRPr="000E7B88">
        <w:rPr>
          <w:rFonts w:cstheme="minorHAnsi"/>
          <w:color w:val="000000" w:themeColor="text1"/>
        </w:rPr>
        <w:t xml:space="preserve"> </w:t>
      </w:r>
    </w:p>
    <w:p w14:paraId="7284AFE5" w14:textId="03E2EA15" w:rsidR="009F1F0B" w:rsidRDefault="009F1F0B" w:rsidP="00030FAA">
      <w:pPr>
        <w:autoSpaceDE w:val="0"/>
        <w:autoSpaceDN w:val="0"/>
        <w:adjustRightInd w:val="0"/>
        <w:spacing w:line="276" w:lineRule="auto"/>
        <w:jc w:val="both"/>
        <w:rPr>
          <w:rFonts w:cstheme="minorHAnsi"/>
          <w:color w:val="000000" w:themeColor="text1"/>
        </w:rPr>
      </w:pPr>
      <w:r w:rsidRPr="009F1F0B">
        <w:rPr>
          <w:rFonts w:cstheme="minorHAnsi"/>
          <w:color w:val="000000" w:themeColor="text1"/>
        </w:rPr>
        <w:t xml:space="preserve">De acordo com o Departamento Nacional de Estatísticas (NBS, na sigla em inglês) o Índice de Preços ao Consumidor (CPI, na sigla em inglês) da China subiu 2,8% em setembro </w:t>
      </w:r>
      <w:proofErr w:type="gramStart"/>
      <w:r w:rsidRPr="009F1F0B">
        <w:rPr>
          <w:rFonts w:cstheme="minorHAnsi"/>
          <w:color w:val="000000" w:themeColor="text1"/>
        </w:rPr>
        <w:t>ante igual</w:t>
      </w:r>
      <w:proofErr w:type="gramEnd"/>
      <w:r w:rsidRPr="009F1F0B">
        <w:rPr>
          <w:rFonts w:cstheme="minorHAnsi"/>
          <w:color w:val="000000" w:themeColor="text1"/>
        </w:rPr>
        <w:t xml:space="preserve"> mês de 2021. O resultado representa uma aceleração após a alta de 2,5% em agosto</w:t>
      </w:r>
      <w:r w:rsidR="00D22DC3">
        <w:rPr>
          <w:rFonts w:cstheme="minorHAnsi"/>
          <w:color w:val="000000" w:themeColor="text1"/>
        </w:rPr>
        <w:t>.</w:t>
      </w:r>
      <w:r w:rsidR="00290CF8">
        <w:rPr>
          <w:rFonts w:cstheme="minorHAnsi"/>
          <w:color w:val="000000" w:themeColor="text1"/>
        </w:rPr>
        <w:t xml:space="preserve"> Além disso, o também foi divulgado</w:t>
      </w:r>
      <w:r w:rsidR="006F67E0">
        <w:rPr>
          <w:rFonts w:cstheme="minorHAnsi"/>
          <w:color w:val="000000" w:themeColor="text1"/>
        </w:rPr>
        <w:t xml:space="preserve"> que o PIB Chines </w:t>
      </w:r>
      <w:r w:rsidR="006F67E0" w:rsidRPr="006F67E0">
        <w:rPr>
          <w:rFonts w:cstheme="minorHAnsi"/>
          <w:color w:val="000000" w:themeColor="text1"/>
        </w:rPr>
        <w:t xml:space="preserve">avançou no terceiro trimestre ante o segundo, após ter encolhido 2,6% entre abril e junho, ainda de acordo com a NBS. No acumulado do ano até setembro, o avanço foi de 3,0%, bem aquém da meta de </w:t>
      </w:r>
      <w:proofErr w:type="gramStart"/>
      <w:r w:rsidR="006F67E0" w:rsidRPr="006F67E0">
        <w:rPr>
          <w:rFonts w:cstheme="minorHAnsi"/>
          <w:color w:val="000000" w:themeColor="text1"/>
        </w:rPr>
        <w:t>cerca de 5,5</w:t>
      </w:r>
      <w:proofErr w:type="gramEnd"/>
      <w:r w:rsidR="006F67E0" w:rsidRPr="006F67E0">
        <w:rPr>
          <w:rFonts w:cstheme="minorHAnsi"/>
          <w:color w:val="000000" w:themeColor="text1"/>
        </w:rPr>
        <w:t>% estabelecida pelo governo para o ano inteiro.</w:t>
      </w:r>
    </w:p>
    <w:p w14:paraId="376CEE3C" w14:textId="0A17A894" w:rsidR="006D3713" w:rsidRPr="000E7B88" w:rsidRDefault="00546EF1" w:rsidP="00030FAA">
      <w:pPr>
        <w:pStyle w:val="Ttulo3"/>
        <w:numPr>
          <w:ilvl w:val="3"/>
          <w:numId w:val="22"/>
        </w:numPr>
        <w:spacing w:before="240" w:after="120" w:line="276" w:lineRule="auto"/>
        <w:rPr>
          <w:color w:val="0F31F4"/>
        </w:rPr>
      </w:pPr>
      <w:bookmarkStart w:id="30" w:name="_Toc114495057"/>
      <w:bookmarkStart w:id="31" w:name="_Hlk114244857"/>
      <w:bookmarkEnd w:id="28"/>
      <w:r w:rsidRPr="000E7B88">
        <w:rPr>
          <w:color w:val="0F31F4"/>
        </w:rPr>
        <w:t>NACIONAL</w:t>
      </w:r>
      <w:bookmarkEnd w:id="30"/>
    </w:p>
    <w:p w14:paraId="5DBA789A" w14:textId="00D807C6" w:rsidR="002B7F95" w:rsidRPr="000E7B88" w:rsidRDefault="002B7F95" w:rsidP="00030FAA">
      <w:pPr>
        <w:pStyle w:val="Default"/>
        <w:spacing w:after="120" w:line="276" w:lineRule="auto"/>
        <w:jc w:val="both"/>
        <w:rPr>
          <w:rFonts w:asciiTheme="minorHAnsi" w:hAnsiTheme="minorHAnsi" w:cstheme="minorHAnsi"/>
          <w:sz w:val="22"/>
          <w:szCs w:val="22"/>
        </w:rPr>
      </w:pPr>
      <w:bookmarkStart w:id="32" w:name="_Hlk98928346"/>
      <w:bookmarkEnd w:id="23"/>
      <w:bookmarkEnd w:id="29"/>
      <w:bookmarkEnd w:id="31"/>
      <w:r w:rsidRPr="000E7B88">
        <w:rPr>
          <w:rFonts w:asciiTheme="minorHAnsi" w:hAnsiTheme="minorHAnsi" w:cstheme="minorHAnsi"/>
          <w:sz w:val="22"/>
          <w:szCs w:val="22"/>
        </w:rPr>
        <w:t xml:space="preserve">O cenário econômico brasileiro é um pouco diferente, pois o Banco Central do país iniciou o ciclo de aperto monetário ainda no início de 2021, e tendo em vista que </w:t>
      </w:r>
      <w:r w:rsidR="0074769A">
        <w:rPr>
          <w:rFonts w:asciiTheme="minorHAnsi" w:hAnsiTheme="minorHAnsi" w:cstheme="minorHAnsi"/>
          <w:sz w:val="22"/>
          <w:szCs w:val="22"/>
        </w:rPr>
        <w:t>a economia brasileira consegue reagir mais rapidamente políticas monetárias do que nações mais avançadas</w:t>
      </w:r>
      <w:r w:rsidRPr="000E7B88">
        <w:rPr>
          <w:rFonts w:asciiTheme="minorHAnsi" w:hAnsiTheme="minorHAnsi" w:cstheme="minorHAnsi"/>
          <w:sz w:val="22"/>
          <w:szCs w:val="22"/>
        </w:rPr>
        <w:t xml:space="preserve">, o mercado tem trabalhado com redução de juros </w:t>
      </w:r>
      <w:r w:rsidR="0074769A">
        <w:rPr>
          <w:rFonts w:asciiTheme="minorHAnsi" w:hAnsiTheme="minorHAnsi" w:cstheme="minorHAnsi"/>
          <w:sz w:val="22"/>
          <w:szCs w:val="22"/>
        </w:rPr>
        <w:t>em meados</w:t>
      </w:r>
      <w:r w:rsidRPr="000E7B88">
        <w:rPr>
          <w:rFonts w:asciiTheme="minorHAnsi" w:hAnsiTheme="minorHAnsi" w:cstheme="minorHAnsi"/>
          <w:sz w:val="22"/>
          <w:szCs w:val="22"/>
        </w:rPr>
        <w:t xml:space="preserve"> do ano que </w:t>
      </w:r>
      <w:proofErr w:type="gramStart"/>
      <w:r w:rsidRPr="000E7B88">
        <w:rPr>
          <w:rFonts w:asciiTheme="minorHAnsi" w:hAnsiTheme="minorHAnsi" w:cstheme="minorHAnsi"/>
          <w:sz w:val="22"/>
          <w:szCs w:val="22"/>
        </w:rPr>
        <w:t>vem,</w:t>
      </w:r>
      <w:proofErr w:type="gramEnd"/>
      <w:r w:rsidRPr="000E7B88">
        <w:rPr>
          <w:rFonts w:asciiTheme="minorHAnsi" w:hAnsiTheme="minorHAnsi" w:cstheme="minorHAnsi"/>
          <w:sz w:val="22"/>
          <w:szCs w:val="22"/>
        </w:rPr>
        <w:t xml:space="preserve"> mesmo </w:t>
      </w:r>
      <w:r w:rsidR="003A6CEE" w:rsidRPr="000E7B88">
        <w:rPr>
          <w:rFonts w:asciiTheme="minorHAnsi" w:hAnsiTheme="minorHAnsi" w:cstheme="minorHAnsi"/>
          <w:sz w:val="22"/>
          <w:szCs w:val="22"/>
        </w:rPr>
        <w:t>com as atuais</w:t>
      </w:r>
      <w:r w:rsidRPr="000E7B88">
        <w:rPr>
          <w:rFonts w:asciiTheme="minorHAnsi" w:hAnsiTheme="minorHAnsi" w:cstheme="minorHAnsi"/>
          <w:sz w:val="22"/>
          <w:szCs w:val="22"/>
        </w:rPr>
        <w:t xml:space="preserve"> expectativas indicarem inflação </w:t>
      </w:r>
      <w:r w:rsidR="003A6CEE" w:rsidRPr="000E7B88">
        <w:rPr>
          <w:rFonts w:asciiTheme="minorHAnsi" w:hAnsiTheme="minorHAnsi" w:cstheme="minorHAnsi"/>
          <w:sz w:val="22"/>
          <w:szCs w:val="22"/>
        </w:rPr>
        <w:t>acima d</w:t>
      </w:r>
      <w:r w:rsidRPr="000E7B88">
        <w:rPr>
          <w:rFonts w:asciiTheme="minorHAnsi" w:hAnsiTheme="minorHAnsi" w:cstheme="minorHAnsi"/>
          <w:sz w:val="22"/>
          <w:szCs w:val="22"/>
        </w:rPr>
        <w:t>a meta</w:t>
      </w:r>
      <w:r w:rsidR="0074769A">
        <w:rPr>
          <w:rFonts w:asciiTheme="minorHAnsi" w:hAnsiTheme="minorHAnsi" w:cstheme="minorHAnsi"/>
          <w:sz w:val="22"/>
          <w:szCs w:val="22"/>
        </w:rPr>
        <w:t xml:space="preserve"> para 2022 e 2023</w:t>
      </w:r>
      <w:r w:rsidRPr="000E7B88">
        <w:rPr>
          <w:rFonts w:asciiTheme="minorHAnsi" w:hAnsiTheme="minorHAnsi" w:cstheme="minorHAnsi"/>
          <w:sz w:val="22"/>
          <w:szCs w:val="22"/>
        </w:rPr>
        <w:t>.</w:t>
      </w:r>
    </w:p>
    <w:p w14:paraId="62276402" w14:textId="743BFF23" w:rsidR="003A6CEE" w:rsidRPr="000E7B88" w:rsidRDefault="005516E0" w:rsidP="00030FAA">
      <w:pPr>
        <w:pStyle w:val="Default"/>
        <w:spacing w:after="120" w:line="276" w:lineRule="auto"/>
        <w:jc w:val="both"/>
        <w:rPr>
          <w:rFonts w:asciiTheme="minorHAnsi" w:hAnsiTheme="minorHAnsi" w:cstheme="minorHAnsi"/>
          <w:sz w:val="22"/>
          <w:szCs w:val="22"/>
        </w:rPr>
      </w:pPr>
      <w:r w:rsidRPr="00BF3C8C">
        <w:rPr>
          <w:rFonts w:asciiTheme="minorHAnsi" w:hAnsiTheme="minorHAnsi" w:cstheme="minorHAnsi"/>
          <w:sz w:val="22"/>
          <w:szCs w:val="22"/>
        </w:rPr>
        <w:lastRenderedPageBreak/>
        <w:t>O Copom se reuniu nos dias 2</w:t>
      </w:r>
      <w:r w:rsidR="002F7E2C">
        <w:rPr>
          <w:rFonts w:asciiTheme="minorHAnsi" w:hAnsiTheme="minorHAnsi" w:cstheme="minorHAnsi"/>
          <w:sz w:val="22"/>
          <w:szCs w:val="22"/>
        </w:rPr>
        <w:t>5</w:t>
      </w:r>
      <w:r w:rsidRPr="00BF3C8C">
        <w:rPr>
          <w:rFonts w:asciiTheme="minorHAnsi" w:hAnsiTheme="minorHAnsi" w:cstheme="minorHAnsi"/>
          <w:sz w:val="22"/>
          <w:szCs w:val="22"/>
        </w:rPr>
        <w:t xml:space="preserve"> e 2</w:t>
      </w:r>
      <w:r w:rsidR="002F7E2C">
        <w:rPr>
          <w:rFonts w:asciiTheme="minorHAnsi" w:hAnsiTheme="minorHAnsi" w:cstheme="minorHAnsi"/>
          <w:sz w:val="22"/>
          <w:szCs w:val="22"/>
        </w:rPr>
        <w:t>6</w:t>
      </w:r>
      <w:r w:rsidRPr="00BF3C8C">
        <w:rPr>
          <w:rFonts w:asciiTheme="minorHAnsi" w:hAnsiTheme="minorHAnsi" w:cstheme="minorHAnsi"/>
          <w:sz w:val="22"/>
          <w:szCs w:val="22"/>
        </w:rPr>
        <w:t xml:space="preserve"> de </w:t>
      </w:r>
      <w:r w:rsidR="002F7E2C">
        <w:rPr>
          <w:rFonts w:asciiTheme="minorHAnsi" w:hAnsiTheme="minorHAnsi" w:cstheme="minorHAnsi"/>
          <w:sz w:val="22"/>
          <w:szCs w:val="22"/>
        </w:rPr>
        <w:t xml:space="preserve">outubro </w:t>
      </w:r>
      <w:r w:rsidRPr="00BF3C8C">
        <w:rPr>
          <w:rFonts w:asciiTheme="minorHAnsi" w:hAnsiTheme="minorHAnsi" w:cstheme="minorHAnsi"/>
          <w:sz w:val="22"/>
          <w:szCs w:val="22"/>
        </w:rPr>
        <w:t>e decidiu</w:t>
      </w:r>
      <w:r w:rsidR="002F7E2C">
        <w:rPr>
          <w:rFonts w:asciiTheme="minorHAnsi" w:hAnsiTheme="minorHAnsi" w:cstheme="minorHAnsi"/>
          <w:sz w:val="22"/>
          <w:szCs w:val="22"/>
        </w:rPr>
        <w:t xml:space="preserve"> </w:t>
      </w:r>
      <w:r w:rsidR="00C563CD">
        <w:rPr>
          <w:rFonts w:asciiTheme="minorHAnsi" w:hAnsiTheme="minorHAnsi" w:cstheme="minorHAnsi"/>
          <w:sz w:val="22"/>
          <w:szCs w:val="22"/>
        </w:rPr>
        <w:t>por unanimidade</w:t>
      </w:r>
      <w:r w:rsidR="002F7E2C">
        <w:rPr>
          <w:rFonts w:asciiTheme="minorHAnsi" w:hAnsiTheme="minorHAnsi" w:cstheme="minorHAnsi"/>
          <w:sz w:val="22"/>
          <w:szCs w:val="22"/>
        </w:rPr>
        <w:t>,</w:t>
      </w:r>
      <w:r w:rsidRPr="00BF3C8C">
        <w:rPr>
          <w:rFonts w:asciiTheme="minorHAnsi" w:hAnsiTheme="minorHAnsi" w:cstheme="minorHAnsi"/>
          <w:sz w:val="22"/>
          <w:szCs w:val="22"/>
        </w:rPr>
        <w:t xml:space="preserve"> manter a taxa de juros em 1</w:t>
      </w:r>
      <w:r w:rsidR="00C8370F" w:rsidRPr="00BF3C8C">
        <w:rPr>
          <w:rFonts w:asciiTheme="minorHAnsi" w:hAnsiTheme="minorHAnsi" w:cstheme="minorHAnsi"/>
          <w:sz w:val="22"/>
          <w:szCs w:val="22"/>
        </w:rPr>
        <w:t>3,75% a.a.</w:t>
      </w:r>
      <w:r w:rsidR="00631728" w:rsidRPr="00BF3C8C">
        <w:rPr>
          <w:rFonts w:asciiTheme="minorHAnsi" w:hAnsiTheme="minorHAnsi" w:cstheme="minorHAnsi"/>
          <w:sz w:val="22"/>
          <w:szCs w:val="22"/>
        </w:rPr>
        <w:t xml:space="preserve"> </w:t>
      </w:r>
      <w:r w:rsidR="007317DE" w:rsidRPr="00BF3C8C">
        <w:rPr>
          <w:rFonts w:asciiTheme="minorHAnsi" w:hAnsiTheme="minorHAnsi" w:cstheme="minorHAnsi"/>
          <w:sz w:val="22"/>
          <w:szCs w:val="22"/>
        </w:rPr>
        <w:t xml:space="preserve">O Comitê reforçou a intenção de manter a taxa de juros em </w:t>
      </w:r>
      <w:r w:rsidR="00A5097A">
        <w:rPr>
          <w:rFonts w:asciiTheme="minorHAnsi" w:hAnsiTheme="minorHAnsi" w:cstheme="minorHAnsi"/>
          <w:sz w:val="22"/>
          <w:szCs w:val="22"/>
        </w:rPr>
        <w:t xml:space="preserve">patamares mais restritivos </w:t>
      </w:r>
      <w:r w:rsidR="007317DE" w:rsidRPr="00BF3C8C">
        <w:rPr>
          <w:rFonts w:asciiTheme="minorHAnsi" w:hAnsiTheme="minorHAnsi" w:cstheme="minorHAnsi"/>
          <w:sz w:val="22"/>
          <w:szCs w:val="22"/>
        </w:rPr>
        <w:t xml:space="preserve">durante um </w:t>
      </w:r>
      <w:r w:rsidR="007325DA">
        <w:rPr>
          <w:rFonts w:asciiTheme="minorHAnsi" w:hAnsiTheme="minorHAnsi" w:cstheme="minorHAnsi"/>
          <w:sz w:val="22"/>
          <w:szCs w:val="22"/>
        </w:rPr>
        <w:t>prazo mais longo</w:t>
      </w:r>
      <w:r w:rsidR="00A5097A">
        <w:rPr>
          <w:rFonts w:asciiTheme="minorHAnsi" w:hAnsiTheme="minorHAnsi" w:cstheme="minorHAnsi"/>
          <w:sz w:val="22"/>
          <w:szCs w:val="22"/>
        </w:rPr>
        <w:t xml:space="preserve">, assim </w:t>
      </w:r>
      <w:r w:rsidR="00711FE8">
        <w:rPr>
          <w:rFonts w:asciiTheme="minorHAnsi" w:hAnsiTheme="minorHAnsi" w:cstheme="minorHAnsi"/>
          <w:sz w:val="22"/>
          <w:szCs w:val="22"/>
        </w:rPr>
        <w:t xml:space="preserve">como assegurar que as expectativas de inflação sejam convertidas </w:t>
      </w:r>
      <w:r w:rsidR="00DB6E2D">
        <w:rPr>
          <w:rFonts w:asciiTheme="minorHAnsi" w:hAnsiTheme="minorHAnsi" w:cstheme="minorHAnsi"/>
          <w:sz w:val="22"/>
          <w:szCs w:val="22"/>
        </w:rPr>
        <w:t>no horizonte relevante de seis trimestres</w:t>
      </w:r>
      <w:r w:rsidR="006903D0">
        <w:rPr>
          <w:rFonts w:asciiTheme="minorHAnsi" w:hAnsiTheme="minorHAnsi" w:cstheme="minorHAnsi"/>
          <w:sz w:val="22"/>
          <w:szCs w:val="22"/>
        </w:rPr>
        <w:t xml:space="preserve"> </w:t>
      </w:r>
      <w:r w:rsidR="007317DE" w:rsidRPr="00BF3C8C">
        <w:rPr>
          <w:rFonts w:asciiTheme="minorHAnsi" w:hAnsiTheme="minorHAnsi" w:cstheme="minorHAnsi"/>
          <w:sz w:val="22"/>
          <w:szCs w:val="22"/>
        </w:rPr>
        <w:t>e que pode retomar o ciclo de alta de juros caso seja necessário. As projeções de inflação do Copom para 2022, 2023 e 2024 foram para 5,8%, 4,</w:t>
      </w:r>
      <w:r w:rsidR="006903D0">
        <w:rPr>
          <w:rFonts w:asciiTheme="minorHAnsi" w:hAnsiTheme="minorHAnsi" w:cstheme="minorHAnsi"/>
          <w:sz w:val="22"/>
          <w:szCs w:val="22"/>
        </w:rPr>
        <w:t>8</w:t>
      </w:r>
      <w:r w:rsidR="007317DE" w:rsidRPr="00BF3C8C">
        <w:rPr>
          <w:rFonts w:asciiTheme="minorHAnsi" w:hAnsiTheme="minorHAnsi" w:cstheme="minorHAnsi"/>
          <w:sz w:val="22"/>
          <w:szCs w:val="22"/>
        </w:rPr>
        <w:t>% e 2,</w:t>
      </w:r>
      <w:r w:rsidR="006903D0">
        <w:rPr>
          <w:rFonts w:asciiTheme="minorHAnsi" w:hAnsiTheme="minorHAnsi" w:cstheme="minorHAnsi"/>
          <w:sz w:val="22"/>
          <w:szCs w:val="22"/>
        </w:rPr>
        <w:t>9</w:t>
      </w:r>
      <w:r w:rsidR="007317DE" w:rsidRPr="00BF3C8C">
        <w:rPr>
          <w:rFonts w:asciiTheme="minorHAnsi" w:hAnsiTheme="minorHAnsi" w:cstheme="minorHAnsi"/>
          <w:sz w:val="22"/>
          <w:szCs w:val="22"/>
        </w:rPr>
        <w:t>%, respectivamente.</w:t>
      </w:r>
    </w:p>
    <w:p w14:paraId="619E9388" w14:textId="1CFF2452" w:rsidR="003A6CEE" w:rsidRPr="000E7B88" w:rsidRDefault="003A6CEE" w:rsidP="00030FAA">
      <w:pPr>
        <w:pStyle w:val="Default"/>
        <w:spacing w:after="120" w:line="276" w:lineRule="auto"/>
        <w:jc w:val="both"/>
        <w:rPr>
          <w:rFonts w:asciiTheme="minorHAnsi" w:hAnsiTheme="minorHAnsi" w:cstheme="minorHAnsi"/>
          <w:sz w:val="22"/>
          <w:szCs w:val="22"/>
        </w:rPr>
      </w:pPr>
      <w:r w:rsidRPr="000E7B88">
        <w:rPr>
          <w:rFonts w:asciiTheme="minorHAnsi" w:hAnsiTheme="minorHAnsi" w:cstheme="minorHAnsi"/>
          <w:sz w:val="22"/>
          <w:szCs w:val="22"/>
        </w:rPr>
        <w:t>Apesar do</w:t>
      </w:r>
      <w:r w:rsidR="00C45AA6" w:rsidRPr="000E7B88">
        <w:rPr>
          <w:rFonts w:asciiTheme="minorHAnsi" w:hAnsiTheme="minorHAnsi" w:cstheme="minorHAnsi"/>
          <w:sz w:val="22"/>
          <w:szCs w:val="22"/>
        </w:rPr>
        <w:t xml:space="preserve"> IPCA de </w:t>
      </w:r>
      <w:r w:rsidR="003D0FA3" w:rsidRPr="000E7B88">
        <w:rPr>
          <w:rFonts w:asciiTheme="minorHAnsi" w:hAnsiTheme="minorHAnsi" w:cstheme="minorHAnsi"/>
          <w:sz w:val="22"/>
          <w:szCs w:val="22"/>
        </w:rPr>
        <w:t>julho</w:t>
      </w:r>
      <w:r w:rsidR="00535FA2">
        <w:rPr>
          <w:rFonts w:asciiTheme="minorHAnsi" w:hAnsiTheme="minorHAnsi" w:cstheme="minorHAnsi"/>
          <w:sz w:val="22"/>
          <w:szCs w:val="22"/>
        </w:rPr>
        <w:t>, agosto e setembro</w:t>
      </w:r>
      <w:r w:rsidR="003D0FA3" w:rsidRPr="000E7B88">
        <w:rPr>
          <w:rFonts w:asciiTheme="minorHAnsi" w:hAnsiTheme="minorHAnsi" w:cstheme="minorHAnsi"/>
          <w:sz w:val="22"/>
          <w:szCs w:val="22"/>
        </w:rPr>
        <w:t xml:space="preserve"> </w:t>
      </w:r>
      <w:r w:rsidRPr="000E7B88">
        <w:rPr>
          <w:rFonts w:asciiTheme="minorHAnsi" w:hAnsiTheme="minorHAnsi" w:cstheme="minorHAnsi"/>
          <w:sz w:val="22"/>
          <w:szCs w:val="22"/>
        </w:rPr>
        <w:t>ter registrado deflação</w:t>
      </w:r>
      <w:r w:rsidR="00377F36">
        <w:rPr>
          <w:rFonts w:asciiTheme="minorHAnsi" w:hAnsiTheme="minorHAnsi" w:cstheme="minorHAnsi"/>
          <w:sz w:val="22"/>
          <w:szCs w:val="22"/>
        </w:rPr>
        <w:t xml:space="preserve">, </w:t>
      </w:r>
      <w:r w:rsidRPr="000E7B88">
        <w:rPr>
          <w:rFonts w:asciiTheme="minorHAnsi" w:hAnsiTheme="minorHAnsi" w:cstheme="minorHAnsi"/>
          <w:sz w:val="22"/>
          <w:szCs w:val="22"/>
        </w:rPr>
        <w:t>o</w:t>
      </w:r>
      <w:r w:rsidR="00656313">
        <w:rPr>
          <w:rFonts w:asciiTheme="minorHAnsi" w:hAnsiTheme="minorHAnsi" w:cstheme="minorHAnsi"/>
          <w:sz w:val="22"/>
          <w:szCs w:val="22"/>
        </w:rPr>
        <w:t xml:space="preserve"> </w:t>
      </w:r>
      <w:r w:rsidRPr="000E7B88">
        <w:rPr>
          <w:rFonts w:asciiTheme="minorHAnsi" w:hAnsiTheme="minorHAnsi" w:cstheme="minorHAnsi"/>
          <w:sz w:val="22"/>
          <w:szCs w:val="22"/>
        </w:rPr>
        <w:t xml:space="preserve">cenário inflacionário brasileiro ainda é desafiador, com </w:t>
      </w:r>
      <w:r w:rsidR="00377F36">
        <w:rPr>
          <w:rFonts w:asciiTheme="minorHAnsi" w:hAnsiTheme="minorHAnsi" w:cstheme="minorHAnsi"/>
          <w:sz w:val="22"/>
          <w:szCs w:val="22"/>
        </w:rPr>
        <w:t xml:space="preserve">as atuais estimativas indicarem </w:t>
      </w:r>
      <w:r w:rsidRPr="000E7B88">
        <w:rPr>
          <w:rFonts w:asciiTheme="minorHAnsi" w:hAnsiTheme="minorHAnsi" w:cstheme="minorHAnsi"/>
          <w:sz w:val="22"/>
          <w:szCs w:val="22"/>
        </w:rPr>
        <w:t xml:space="preserve">inflação </w:t>
      </w:r>
      <w:r w:rsidR="00377F36">
        <w:rPr>
          <w:rFonts w:asciiTheme="minorHAnsi" w:hAnsiTheme="minorHAnsi" w:cstheme="minorHAnsi"/>
          <w:sz w:val="22"/>
          <w:szCs w:val="22"/>
        </w:rPr>
        <w:t xml:space="preserve">convergindo </w:t>
      </w:r>
      <w:proofErr w:type="gramStart"/>
      <w:r w:rsidR="00377F36">
        <w:rPr>
          <w:rFonts w:asciiTheme="minorHAnsi" w:hAnsiTheme="minorHAnsi" w:cstheme="minorHAnsi"/>
          <w:sz w:val="22"/>
          <w:szCs w:val="22"/>
        </w:rPr>
        <w:t>a</w:t>
      </w:r>
      <w:proofErr w:type="gramEnd"/>
      <w:r w:rsidR="00377F36">
        <w:rPr>
          <w:rFonts w:asciiTheme="minorHAnsi" w:hAnsiTheme="minorHAnsi" w:cstheme="minorHAnsi"/>
          <w:sz w:val="22"/>
          <w:szCs w:val="22"/>
        </w:rPr>
        <w:t xml:space="preserve"> </w:t>
      </w:r>
      <w:r w:rsidR="003D0FA3" w:rsidRPr="000E7B88">
        <w:rPr>
          <w:rFonts w:asciiTheme="minorHAnsi" w:hAnsiTheme="minorHAnsi" w:cstheme="minorHAnsi"/>
          <w:sz w:val="22"/>
          <w:szCs w:val="22"/>
        </w:rPr>
        <w:t>meta apenas</w:t>
      </w:r>
      <w:r w:rsidRPr="000E7B88">
        <w:rPr>
          <w:rFonts w:asciiTheme="minorHAnsi" w:hAnsiTheme="minorHAnsi" w:cstheme="minorHAnsi"/>
          <w:sz w:val="22"/>
          <w:szCs w:val="22"/>
        </w:rPr>
        <w:t xml:space="preserve"> em 2024. </w:t>
      </w:r>
      <w:r w:rsidR="00377F36">
        <w:rPr>
          <w:rFonts w:asciiTheme="minorHAnsi" w:hAnsiTheme="minorHAnsi" w:cstheme="minorHAnsi"/>
          <w:sz w:val="22"/>
          <w:szCs w:val="22"/>
        </w:rPr>
        <w:t xml:space="preserve">Assim como em </w:t>
      </w:r>
      <w:r w:rsidR="00535FA2">
        <w:rPr>
          <w:rFonts w:asciiTheme="minorHAnsi" w:hAnsiTheme="minorHAnsi" w:cstheme="minorHAnsi"/>
          <w:sz w:val="22"/>
          <w:szCs w:val="22"/>
        </w:rPr>
        <w:t>agosto</w:t>
      </w:r>
      <w:r w:rsidR="00377F36">
        <w:rPr>
          <w:rFonts w:asciiTheme="minorHAnsi" w:hAnsiTheme="minorHAnsi" w:cstheme="minorHAnsi"/>
          <w:sz w:val="22"/>
          <w:szCs w:val="22"/>
        </w:rPr>
        <w:t>, o</w:t>
      </w:r>
      <w:r w:rsidR="003D0FA3" w:rsidRPr="000E7B88">
        <w:rPr>
          <w:rFonts w:asciiTheme="minorHAnsi" w:hAnsiTheme="minorHAnsi" w:cstheme="minorHAnsi"/>
          <w:sz w:val="22"/>
          <w:szCs w:val="22"/>
        </w:rPr>
        <w:t xml:space="preserve"> IPCA</w:t>
      </w:r>
      <w:r w:rsidRPr="000E7B88">
        <w:rPr>
          <w:rFonts w:asciiTheme="minorHAnsi" w:hAnsiTheme="minorHAnsi" w:cstheme="minorHAnsi"/>
          <w:sz w:val="22"/>
          <w:szCs w:val="22"/>
        </w:rPr>
        <w:t xml:space="preserve"> </w:t>
      </w:r>
      <w:r w:rsidR="00377F36">
        <w:rPr>
          <w:rFonts w:asciiTheme="minorHAnsi" w:hAnsiTheme="minorHAnsi" w:cstheme="minorHAnsi"/>
          <w:sz w:val="22"/>
          <w:szCs w:val="22"/>
        </w:rPr>
        <w:t xml:space="preserve">de </w:t>
      </w:r>
      <w:r w:rsidR="00535FA2">
        <w:rPr>
          <w:rFonts w:asciiTheme="minorHAnsi" w:hAnsiTheme="minorHAnsi" w:cstheme="minorHAnsi"/>
          <w:sz w:val="22"/>
          <w:szCs w:val="22"/>
        </w:rPr>
        <w:t xml:space="preserve">setembro </w:t>
      </w:r>
      <w:r w:rsidRPr="000E7B88">
        <w:rPr>
          <w:rFonts w:asciiTheme="minorHAnsi" w:hAnsiTheme="minorHAnsi" w:cstheme="minorHAnsi"/>
          <w:sz w:val="22"/>
          <w:szCs w:val="22"/>
        </w:rPr>
        <w:t>registr</w:t>
      </w:r>
      <w:r w:rsidR="003D0FA3" w:rsidRPr="000E7B88">
        <w:rPr>
          <w:rFonts w:asciiTheme="minorHAnsi" w:hAnsiTheme="minorHAnsi" w:cstheme="minorHAnsi"/>
          <w:sz w:val="22"/>
          <w:szCs w:val="22"/>
        </w:rPr>
        <w:t>ou</w:t>
      </w:r>
      <w:r w:rsidRPr="000E7B88">
        <w:rPr>
          <w:rFonts w:asciiTheme="minorHAnsi" w:hAnsiTheme="minorHAnsi" w:cstheme="minorHAnsi"/>
          <w:sz w:val="22"/>
          <w:szCs w:val="22"/>
        </w:rPr>
        <w:t xml:space="preserve"> queda nos preços</w:t>
      </w:r>
      <w:r w:rsidR="00377F36">
        <w:rPr>
          <w:rFonts w:asciiTheme="minorHAnsi" w:hAnsiTheme="minorHAnsi" w:cstheme="minorHAnsi"/>
          <w:sz w:val="22"/>
          <w:szCs w:val="22"/>
        </w:rPr>
        <w:t xml:space="preserve">, </w:t>
      </w:r>
      <w:r w:rsidR="00A50291">
        <w:rPr>
          <w:rFonts w:asciiTheme="minorHAnsi" w:hAnsiTheme="minorHAnsi" w:cstheme="minorHAnsi"/>
          <w:sz w:val="22"/>
          <w:szCs w:val="22"/>
        </w:rPr>
        <w:t xml:space="preserve">compilando </w:t>
      </w:r>
      <w:r w:rsidRPr="000E7B88">
        <w:rPr>
          <w:rFonts w:asciiTheme="minorHAnsi" w:hAnsiTheme="minorHAnsi" w:cstheme="minorHAnsi"/>
          <w:sz w:val="22"/>
          <w:szCs w:val="22"/>
        </w:rPr>
        <w:t xml:space="preserve">o impacto da </w:t>
      </w:r>
      <w:r w:rsidR="00FD2854">
        <w:rPr>
          <w:rFonts w:asciiTheme="minorHAnsi" w:hAnsiTheme="minorHAnsi" w:cstheme="minorHAnsi"/>
          <w:sz w:val="22"/>
          <w:szCs w:val="22"/>
        </w:rPr>
        <w:t>redução</w:t>
      </w:r>
      <w:r w:rsidR="008F7DAD">
        <w:rPr>
          <w:rFonts w:asciiTheme="minorHAnsi" w:hAnsiTheme="minorHAnsi" w:cstheme="minorHAnsi"/>
          <w:sz w:val="22"/>
          <w:szCs w:val="22"/>
        </w:rPr>
        <w:t xml:space="preserve"> </w:t>
      </w:r>
      <w:r w:rsidR="004C327E">
        <w:rPr>
          <w:rFonts w:asciiTheme="minorHAnsi" w:hAnsiTheme="minorHAnsi" w:cstheme="minorHAnsi"/>
          <w:sz w:val="22"/>
          <w:szCs w:val="22"/>
        </w:rPr>
        <w:t>d</w:t>
      </w:r>
      <w:r w:rsidR="008F7DAD">
        <w:rPr>
          <w:rFonts w:asciiTheme="minorHAnsi" w:hAnsiTheme="minorHAnsi" w:cstheme="minorHAnsi"/>
          <w:sz w:val="22"/>
          <w:szCs w:val="22"/>
        </w:rPr>
        <w:t xml:space="preserve">os preços dos </w:t>
      </w:r>
      <w:r w:rsidRPr="000E7B88">
        <w:rPr>
          <w:rFonts w:asciiTheme="minorHAnsi" w:hAnsiTheme="minorHAnsi" w:cstheme="minorHAnsi"/>
          <w:sz w:val="22"/>
          <w:szCs w:val="22"/>
        </w:rPr>
        <w:t xml:space="preserve">combustíveis </w:t>
      </w:r>
      <w:r w:rsidR="008F7DAD">
        <w:rPr>
          <w:rFonts w:asciiTheme="minorHAnsi" w:hAnsiTheme="minorHAnsi" w:cstheme="minorHAnsi"/>
          <w:sz w:val="22"/>
          <w:szCs w:val="22"/>
        </w:rPr>
        <w:t xml:space="preserve">e pelo reajuste </w:t>
      </w:r>
      <w:r w:rsidR="00C94A31">
        <w:rPr>
          <w:rFonts w:asciiTheme="minorHAnsi" w:hAnsiTheme="minorHAnsi" w:cstheme="minorHAnsi"/>
          <w:sz w:val="22"/>
          <w:szCs w:val="22"/>
        </w:rPr>
        <w:t>nos preços</w:t>
      </w:r>
      <w:r w:rsidR="00D72EF8">
        <w:rPr>
          <w:rFonts w:asciiTheme="minorHAnsi" w:hAnsiTheme="minorHAnsi" w:cstheme="minorHAnsi"/>
          <w:sz w:val="22"/>
          <w:szCs w:val="22"/>
        </w:rPr>
        <w:t xml:space="preserve"> de telefonia</w:t>
      </w:r>
      <w:r w:rsidR="001F665C">
        <w:rPr>
          <w:rFonts w:asciiTheme="minorHAnsi" w:hAnsiTheme="minorHAnsi" w:cstheme="minorHAnsi"/>
          <w:sz w:val="22"/>
          <w:szCs w:val="22"/>
        </w:rPr>
        <w:t>,</w:t>
      </w:r>
      <w:r w:rsidR="00F1434E">
        <w:rPr>
          <w:rFonts w:asciiTheme="minorHAnsi" w:hAnsiTheme="minorHAnsi" w:cstheme="minorHAnsi"/>
          <w:sz w:val="22"/>
          <w:szCs w:val="22"/>
        </w:rPr>
        <w:t xml:space="preserve"> internet e tv por assinatura, o que levou a impacto negativo de </w:t>
      </w:r>
      <w:r w:rsidR="00835E92">
        <w:rPr>
          <w:rFonts w:asciiTheme="minorHAnsi" w:hAnsiTheme="minorHAnsi" w:cstheme="minorHAnsi"/>
          <w:sz w:val="22"/>
          <w:szCs w:val="22"/>
        </w:rPr>
        <w:t>0,44% e 0,11% dos grupos Transporte e Comunicação, respectivamente</w:t>
      </w:r>
      <w:r w:rsidR="00E11AE0">
        <w:rPr>
          <w:rFonts w:asciiTheme="minorHAnsi" w:hAnsiTheme="minorHAnsi" w:cstheme="minorHAnsi"/>
          <w:sz w:val="22"/>
          <w:szCs w:val="22"/>
        </w:rPr>
        <w:t>.</w:t>
      </w:r>
      <w:r w:rsidRPr="000E7B88">
        <w:rPr>
          <w:rFonts w:asciiTheme="minorHAnsi" w:hAnsiTheme="minorHAnsi" w:cstheme="minorHAnsi"/>
          <w:sz w:val="22"/>
          <w:szCs w:val="22"/>
        </w:rPr>
        <w:t xml:space="preserve"> </w:t>
      </w:r>
    </w:p>
    <w:p w14:paraId="6874F836" w14:textId="2F5B841D" w:rsidR="00F278D7" w:rsidRDefault="00A95B24" w:rsidP="00030FAA">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No último dia 30, </w:t>
      </w:r>
      <w:r w:rsidR="006903D0">
        <w:rPr>
          <w:rFonts w:asciiTheme="minorHAnsi" w:hAnsiTheme="minorHAnsi" w:cstheme="minorHAnsi"/>
          <w:sz w:val="22"/>
          <w:szCs w:val="22"/>
        </w:rPr>
        <w:t xml:space="preserve">Luís Inácio Lula da Silva </w:t>
      </w:r>
      <w:r w:rsidR="000E2F73">
        <w:rPr>
          <w:rFonts w:asciiTheme="minorHAnsi" w:hAnsiTheme="minorHAnsi" w:cstheme="minorHAnsi"/>
          <w:sz w:val="22"/>
          <w:szCs w:val="22"/>
        </w:rPr>
        <w:t xml:space="preserve">(PT) </w:t>
      </w:r>
      <w:r w:rsidR="006903D0">
        <w:rPr>
          <w:rFonts w:asciiTheme="minorHAnsi" w:hAnsiTheme="minorHAnsi" w:cstheme="minorHAnsi"/>
          <w:sz w:val="22"/>
          <w:szCs w:val="22"/>
        </w:rPr>
        <w:t>foi eleito presidente do Brasil, no pleito</w:t>
      </w:r>
      <w:r>
        <w:rPr>
          <w:rFonts w:asciiTheme="minorHAnsi" w:hAnsiTheme="minorHAnsi" w:cstheme="minorHAnsi"/>
          <w:sz w:val="22"/>
          <w:szCs w:val="22"/>
        </w:rPr>
        <w:t xml:space="preserve"> mais acirrado da história democrática do país, com </w:t>
      </w:r>
      <w:r w:rsidR="000F51C5">
        <w:rPr>
          <w:rFonts w:asciiTheme="minorHAnsi" w:hAnsiTheme="minorHAnsi" w:cstheme="minorHAnsi"/>
          <w:sz w:val="22"/>
          <w:szCs w:val="22"/>
        </w:rPr>
        <w:t>50,9% dos votos contra 49,1% ao então presidente Jair Bolsonaro</w:t>
      </w:r>
      <w:r w:rsidR="000E2F73">
        <w:rPr>
          <w:rFonts w:asciiTheme="minorHAnsi" w:hAnsiTheme="minorHAnsi" w:cstheme="minorHAnsi"/>
          <w:sz w:val="22"/>
          <w:szCs w:val="22"/>
        </w:rPr>
        <w:t xml:space="preserve"> (PL)</w:t>
      </w:r>
      <w:r w:rsidR="00F278D7">
        <w:rPr>
          <w:rFonts w:asciiTheme="minorHAnsi" w:hAnsiTheme="minorHAnsi" w:cstheme="minorHAnsi"/>
          <w:sz w:val="22"/>
          <w:szCs w:val="22"/>
        </w:rPr>
        <w:t>.</w:t>
      </w:r>
      <w:r w:rsidR="000F51C5">
        <w:rPr>
          <w:rFonts w:asciiTheme="minorHAnsi" w:hAnsiTheme="minorHAnsi" w:cstheme="minorHAnsi"/>
          <w:sz w:val="22"/>
          <w:szCs w:val="22"/>
        </w:rPr>
        <w:t xml:space="preserve"> O primeiro desafio de Lula será unificar o entendimento com </w:t>
      </w:r>
      <w:r w:rsidR="00164582">
        <w:rPr>
          <w:rFonts w:asciiTheme="minorHAnsi" w:hAnsiTheme="minorHAnsi" w:cstheme="minorHAnsi"/>
          <w:sz w:val="22"/>
          <w:szCs w:val="22"/>
        </w:rPr>
        <w:t>um Congresso formado, em sua maioria, por apoiadores de Bolsonaro e governar para uma população dividida.</w:t>
      </w:r>
    </w:p>
    <w:p w14:paraId="5C3A7CF8" w14:textId="7620FB97" w:rsidR="000E2F73" w:rsidRDefault="000E2F73" w:rsidP="00030FAA">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O mercado muda o foco para a formação do governo do Partido dos Trabalhadores (PT), </w:t>
      </w:r>
      <w:r w:rsidR="001041B5">
        <w:rPr>
          <w:rFonts w:asciiTheme="minorHAnsi" w:hAnsiTheme="minorHAnsi" w:cstheme="minorHAnsi"/>
          <w:sz w:val="22"/>
          <w:szCs w:val="22"/>
        </w:rPr>
        <w:t>principalmente sobre quem ficará a frente da pasta econômica</w:t>
      </w:r>
      <w:r w:rsidR="000176C3">
        <w:rPr>
          <w:rFonts w:asciiTheme="minorHAnsi" w:hAnsiTheme="minorHAnsi" w:cstheme="minorHAnsi"/>
          <w:sz w:val="22"/>
          <w:szCs w:val="22"/>
        </w:rPr>
        <w:t xml:space="preserve">. Entre os cotados, surgem nomes antagônicos como de Fernando Haddad, Henrique Meireles, Pérsio Arida, </w:t>
      </w:r>
      <w:r w:rsidR="00BA761F">
        <w:rPr>
          <w:rFonts w:asciiTheme="minorHAnsi" w:hAnsiTheme="minorHAnsi" w:cstheme="minorHAnsi"/>
          <w:sz w:val="22"/>
          <w:szCs w:val="22"/>
        </w:rPr>
        <w:t xml:space="preserve">Alexandre Padilha, Gabriel </w:t>
      </w:r>
      <w:proofErr w:type="spellStart"/>
      <w:r w:rsidR="00BA761F">
        <w:rPr>
          <w:rFonts w:asciiTheme="minorHAnsi" w:hAnsiTheme="minorHAnsi" w:cstheme="minorHAnsi"/>
          <w:sz w:val="22"/>
          <w:szCs w:val="22"/>
        </w:rPr>
        <w:t>Galípolo</w:t>
      </w:r>
      <w:proofErr w:type="spellEnd"/>
      <w:r w:rsidR="00BA761F">
        <w:rPr>
          <w:rFonts w:asciiTheme="minorHAnsi" w:hAnsiTheme="minorHAnsi" w:cstheme="minorHAnsi"/>
          <w:sz w:val="22"/>
          <w:szCs w:val="22"/>
        </w:rPr>
        <w:t>, entre outros.</w:t>
      </w:r>
      <w:r>
        <w:rPr>
          <w:rFonts w:asciiTheme="minorHAnsi" w:hAnsiTheme="minorHAnsi" w:cstheme="minorHAnsi"/>
          <w:sz w:val="22"/>
          <w:szCs w:val="22"/>
        </w:rPr>
        <w:t xml:space="preserve"> </w:t>
      </w:r>
    </w:p>
    <w:p w14:paraId="653AF5D4" w14:textId="0C152B2E" w:rsidR="00420C05" w:rsidRPr="000E7B88" w:rsidRDefault="009A1E09" w:rsidP="00030FAA">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Lula enfrentará o desafio de gerar crescimento econômico, reduzir o desemprego em um cenário extremamente desafiador, com possibilidade de recessão econômica mundial, baixo crescimento da China, </w:t>
      </w:r>
      <w:r w:rsidR="002803C1">
        <w:rPr>
          <w:rFonts w:asciiTheme="minorHAnsi" w:hAnsiTheme="minorHAnsi" w:cstheme="minorHAnsi"/>
          <w:sz w:val="22"/>
          <w:szCs w:val="22"/>
        </w:rPr>
        <w:t>guerra na Europa, desajuste na cadeia de suprimentos global, inflação e juros em alta. Ademais, riscos inflacionários ainda persistem no Brasil, principalmente se não avançarmos em ajustes fiscais no curto prazo.</w:t>
      </w:r>
    </w:p>
    <w:p w14:paraId="66F49099" w14:textId="73944146" w:rsidR="000B2124" w:rsidRPr="000E7B88" w:rsidRDefault="002B02A7" w:rsidP="00030FAA">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A</w:t>
      </w:r>
      <w:r w:rsidR="00420C05" w:rsidRPr="000E7B88">
        <w:rPr>
          <w:rFonts w:asciiTheme="minorHAnsi" w:hAnsiTheme="minorHAnsi" w:cstheme="minorHAnsi"/>
          <w:sz w:val="22"/>
          <w:szCs w:val="22"/>
        </w:rPr>
        <w:t xml:space="preserve"> atividade econômica </w:t>
      </w:r>
      <w:r w:rsidR="00B14128">
        <w:rPr>
          <w:rFonts w:asciiTheme="minorHAnsi" w:hAnsiTheme="minorHAnsi" w:cstheme="minorHAnsi"/>
          <w:sz w:val="22"/>
          <w:szCs w:val="22"/>
        </w:rPr>
        <w:t xml:space="preserve">já </w:t>
      </w:r>
      <w:r w:rsidR="00420C05" w:rsidRPr="000E7B88">
        <w:rPr>
          <w:rFonts w:asciiTheme="minorHAnsi" w:hAnsiTheme="minorHAnsi" w:cstheme="minorHAnsi"/>
          <w:sz w:val="22"/>
          <w:szCs w:val="22"/>
        </w:rPr>
        <w:t>apresent</w:t>
      </w:r>
      <w:r w:rsidR="00B14128">
        <w:rPr>
          <w:rFonts w:asciiTheme="minorHAnsi" w:hAnsiTheme="minorHAnsi" w:cstheme="minorHAnsi"/>
          <w:sz w:val="22"/>
          <w:szCs w:val="22"/>
        </w:rPr>
        <w:t xml:space="preserve">a sinais de arrefecimento diante de políticas monetárias mais restritivas, foi o que apontou o IBC-Br, índice de Atividade Econômica do Banco Central, </w:t>
      </w:r>
      <w:r w:rsidR="008977A0">
        <w:rPr>
          <w:rFonts w:asciiTheme="minorHAnsi" w:hAnsiTheme="minorHAnsi" w:cstheme="minorHAnsi"/>
          <w:sz w:val="22"/>
          <w:szCs w:val="22"/>
        </w:rPr>
        <w:t xml:space="preserve">que recuou 1,13% no mês de agosto. </w:t>
      </w:r>
      <w:r>
        <w:rPr>
          <w:rFonts w:asciiTheme="minorHAnsi" w:hAnsiTheme="minorHAnsi" w:cstheme="minorHAnsi"/>
          <w:sz w:val="22"/>
          <w:szCs w:val="22"/>
        </w:rPr>
        <w:t>Apesar disto, a</w:t>
      </w:r>
      <w:r w:rsidRPr="002B02A7">
        <w:rPr>
          <w:rFonts w:asciiTheme="minorHAnsi" w:hAnsiTheme="minorHAnsi" w:cstheme="minorHAnsi"/>
          <w:sz w:val="22"/>
          <w:szCs w:val="22"/>
        </w:rPr>
        <w:t xml:space="preserve"> atividade segue performando bem, puxada pela expansão do setor de serviços e pela redução do desemprego. Esperamos que haja uma desaceleração no segundo semestre, à medida que os efeitos das políticas fiscais expansionistas se esvaírem e a política monetária restritiva do </w:t>
      </w:r>
      <w:proofErr w:type="gramStart"/>
      <w:r w:rsidRPr="002B02A7">
        <w:rPr>
          <w:rFonts w:asciiTheme="minorHAnsi" w:hAnsiTheme="minorHAnsi" w:cstheme="minorHAnsi"/>
          <w:sz w:val="22"/>
          <w:szCs w:val="22"/>
        </w:rPr>
        <w:t>Bacen</w:t>
      </w:r>
      <w:proofErr w:type="gramEnd"/>
      <w:r w:rsidRPr="002B02A7">
        <w:rPr>
          <w:rFonts w:asciiTheme="minorHAnsi" w:hAnsiTheme="minorHAnsi" w:cstheme="minorHAnsi"/>
          <w:sz w:val="22"/>
          <w:szCs w:val="22"/>
        </w:rPr>
        <w:t xml:space="preserve"> comece a ser mais aparente na economia.</w:t>
      </w:r>
    </w:p>
    <w:p w14:paraId="39212728" w14:textId="0F087C9E" w:rsidR="00FE41D3" w:rsidRDefault="00FE41D3" w:rsidP="008C2388">
      <w:pPr>
        <w:autoSpaceDE w:val="0"/>
        <w:autoSpaceDN w:val="0"/>
        <w:adjustRightInd w:val="0"/>
        <w:spacing w:line="276" w:lineRule="auto"/>
        <w:jc w:val="both"/>
        <w:rPr>
          <w:rFonts w:cstheme="minorHAnsi"/>
          <w:bCs/>
        </w:rPr>
      </w:pPr>
      <w:r w:rsidRPr="000E7B88">
        <w:rPr>
          <w:rFonts w:cstheme="minorHAnsi"/>
          <w:bCs/>
        </w:rPr>
        <w:t xml:space="preserve">Segundo as projeções do relatório Focus do Banco Central, o PIB do Brasil deve crescer </w:t>
      </w:r>
      <w:r w:rsidR="002E2736" w:rsidRPr="000E7B88">
        <w:rPr>
          <w:rFonts w:cstheme="minorHAnsi"/>
          <w:bCs/>
        </w:rPr>
        <w:t>0</w:t>
      </w:r>
      <w:r w:rsidR="00EA6D55" w:rsidRPr="000E7B88">
        <w:rPr>
          <w:rFonts w:cstheme="minorHAnsi"/>
          <w:bCs/>
        </w:rPr>
        <w:t>,</w:t>
      </w:r>
      <w:r w:rsidR="000130F1">
        <w:rPr>
          <w:rFonts w:cstheme="minorHAnsi"/>
          <w:bCs/>
        </w:rPr>
        <w:t>6</w:t>
      </w:r>
      <w:r w:rsidR="002803C1">
        <w:rPr>
          <w:rFonts w:cstheme="minorHAnsi"/>
          <w:bCs/>
        </w:rPr>
        <w:t>4</w:t>
      </w:r>
      <w:r w:rsidR="00EA6D55" w:rsidRPr="000E7B88">
        <w:rPr>
          <w:rFonts w:cstheme="minorHAnsi"/>
          <w:bCs/>
        </w:rPr>
        <w:t>% em</w:t>
      </w:r>
      <w:r w:rsidRPr="000E7B88">
        <w:rPr>
          <w:rFonts w:cstheme="minorHAnsi"/>
          <w:bCs/>
        </w:rPr>
        <w:t xml:space="preserve"> 202</w:t>
      </w:r>
      <w:r w:rsidR="002E2736" w:rsidRPr="000E7B88">
        <w:rPr>
          <w:rFonts w:cstheme="minorHAnsi"/>
          <w:bCs/>
        </w:rPr>
        <w:t>3</w:t>
      </w:r>
      <w:r w:rsidR="00EA6D55" w:rsidRPr="000E7B88">
        <w:rPr>
          <w:rFonts w:cstheme="minorHAnsi"/>
          <w:bCs/>
        </w:rPr>
        <w:t>, enquanto as</w:t>
      </w:r>
      <w:r w:rsidR="00491FCE" w:rsidRPr="000E7B88">
        <w:rPr>
          <w:rFonts w:cstheme="minorHAnsi"/>
          <w:bCs/>
        </w:rPr>
        <w:t xml:space="preserve"> projeções para o </w:t>
      </w:r>
      <w:r w:rsidRPr="000E7B88">
        <w:rPr>
          <w:rFonts w:cstheme="minorHAnsi"/>
          <w:bCs/>
        </w:rPr>
        <w:t>IPCA</w:t>
      </w:r>
      <w:r w:rsidR="00D92AE6" w:rsidRPr="000E7B88">
        <w:rPr>
          <w:rFonts w:cstheme="minorHAnsi"/>
          <w:bCs/>
        </w:rPr>
        <w:t xml:space="preserve"> t</w:t>
      </w:r>
      <w:r w:rsidR="00656313">
        <w:rPr>
          <w:rFonts w:cstheme="minorHAnsi"/>
          <w:bCs/>
        </w:rPr>
        <w:t>ê</w:t>
      </w:r>
      <w:r w:rsidR="00D92AE6" w:rsidRPr="000E7B88">
        <w:rPr>
          <w:rFonts w:cstheme="minorHAnsi"/>
          <w:bCs/>
        </w:rPr>
        <w:t xml:space="preserve">m sido </w:t>
      </w:r>
      <w:r w:rsidR="00F61992" w:rsidRPr="000E7B88">
        <w:rPr>
          <w:rFonts w:cstheme="minorHAnsi"/>
          <w:bCs/>
        </w:rPr>
        <w:t>revistas</w:t>
      </w:r>
      <w:r w:rsidR="00D92AE6" w:rsidRPr="000E7B88">
        <w:rPr>
          <w:rFonts w:cstheme="minorHAnsi"/>
          <w:bCs/>
        </w:rPr>
        <w:t xml:space="preserve"> para baixo,</w:t>
      </w:r>
      <w:r w:rsidR="009401E5" w:rsidRPr="000E7B88">
        <w:rPr>
          <w:rFonts w:cstheme="minorHAnsi"/>
          <w:bCs/>
        </w:rPr>
        <w:t xml:space="preserve"> </w:t>
      </w:r>
      <w:r w:rsidR="00D92AE6" w:rsidRPr="000E7B88">
        <w:rPr>
          <w:rFonts w:cstheme="minorHAnsi"/>
          <w:bCs/>
        </w:rPr>
        <w:t xml:space="preserve">chegando </w:t>
      </w:r>
      <w:r w:rsidR="00491FCE" w:rsidRPr="000E7B88">
        <w:rPr>
          <w:rFonts w:cstheme="minorHAnsi"/>
          <w:bCs/>
        </w:rPr>
        <w:t>a</w:t>
      </w:r>
      <w:r w:rsidRPr="000E7B88">
        <w:rPr>
          <w:rFonts w:cstheme="minorHAnsi"/>
          <w:bCs/>
        </w:rPr>
        <w:t xml:space="preserve"> </w:t>
      </w:r>
      <w:r w:rsidR="00FC384F">
        <w:rPr>
          <w:rFonts w:cstheme="minorHAnsi"/>
          <w:bCs/>
        </w:rPr>
        <w:t>4</w:t>
      </w:r>
      <w:r w:rsidR="00491FCE" w:rsidRPr="000E7B88">
        <w:rPr>
          <w:rFonts w:cstheme="minorHAnsi"/>
          <w:bCs/>
        </w:rPr>
        <w:t>,</w:t>
      </w:r>
      <w:r w:rsidR="00FC384F">
        <w:rPr>
          <w:rFonts w:cstheme="minorHAnsi"/>
          <w:bCs/>
        </w:rPr>
        <w:t>9</w:t>
      </w:r>
      <w:r w:rsidR="000130F1">
        <w:rPr>
          <w:rFonts w:cstheme="minorHAnsi"/>
          <w:bCs/>
        </w:rPr>
        <w:t>4</w:t>
      </w:r>
      <w:r w:rsidRPr="000E7B88">
        <w:rPr>
          <w:rFonts w:cstheme="minorHAnsi"/>
          <w:bCs/>
        </w:rPr>
        <w:t>%</w:t>
      </w:r>
      <w:r w:rsidR="002E2736" w:rsidRPr="000E7B88">
        <w:rPr>
          <w:rFonts w:cstheme="minorHAnsi"/>
          <w:bCs/>
        </w:rPr>
        <w:t xml:space="preserve"> na projeção mais recente</w:t>
      </w:r>
      <w:r w:rsidRPr="000E7B88">
        <w:rPr>
          <w:rFonts w:cstheme="minorHAnsi"/>
          <w:bCs/>
        </w:rPr>
        <w:t xml:space="preserve">. O mercado também espera que o Copom vá </w:t>
      </w:r>
      <w:r w:rsidR="00D92AE6" w:rsidRPr="000E7B88">
        <w:rPr>
          <w:rFonts w:cstheme="minorHAnsi"/>
          <w:bCs/>
        </w:rPr>
        <w:t xml:space="preserve">adotar uma postura mais </w:t>
      </w:r>
      <w:proofErr w:type="spellStart"/>
      <w:r w:rsidR="00D92AE6" w:rsidRPr="000E7B88">
        <w:rPr>
          <w:rFonts w:cstheme="minorHAnsi"/>
          <w:bCs/>
        </w:rPr>
        <w:t>dovish</w:t>
      </w:r>
      <w:proofErr w:type="spellEnd"/>
      <w:r w:rsidR="00D92AE6" w:rsidRPr="000E7B88">
        <w:rPr>
          <w:rFonts w:cstheme="minorHAnsi"/>
          <w:bCs/>
        </w:rPr>
        <w:t xml:space="preserve">, mantendo a taxa </w:t>
      </w:r>
      <w:r w:rsidRPr="000E7B88">
        <w:rPr>
          <w:rFonts w:cstheme="minorHAnsi"/>
          <w:bCs/>
        </w:rPr>
        <w:t xml:space="preserve">Selic </w:t>
      </w:r>
      <w:r w:rsidR="00D92AE6" w:rsidRPr="000E7B88">
        <w:rPr>
          <w:rFonts w:cstheme="minorHAnsi"/>
          <w:bCs/>
        </w:rPr>
        <w:t xml:space="preserve">a </w:t>
      </w:r>
      <w:r w:rsidR="00F35B54" w:rsidRPr="000E7B88">
        <w:rPr>
          <w:rFonts w:cstheme="minorHAnsi"/>
          <w:bCs/>
        </w:rPr>
        <w:t>13</w:t>
      </w:r>
      <w:r w:rsidR="00D92AE6" w:rsidRPr="000E7B88">
        <w:rPr>
          <w:rFonts w:cstheme="minorHAnsi"/>
          <w:bCs/>
        </w:rPr>
        <w:t>,75</w:t>
      </w:r>
      <w:r w:rsidR="000B2124" w:rsidRPr="000E7B88">
        <w:rPr>
          <w:rFonts w:cstheme="minorHAnsi"/>
          <w:bCs/>
        </w:rPr>
        <w:t>%</w:t>
      </w:r>
      <w:r w:rsidRPr="000E7B88">
        <w:rPr>
          <w:rFonts w:cstheme="minorHAnsi"/>
          <w:bCs/>
        </w:rPr>
        <w:t xml:space="preserve"> </w:t>
      </w:r>
      <w:r w:rsidR="00D92AE6" w:rsidRPr="000E7B88">
        <w:rPr>
          <w:rFonts w:cstheme="minorHAnsi"/>
          <w:bCs/>
        </w:rPr>
        <w:t xml:space="preserve">até o final do ano </w:t>
      </w:r>
      <w:r w:rsidR="000130F1">
        <w:rPr>
          <w:rFonts w:cstheme="minorHAnsi"/>
          <w:bCs/>
        </w:rPr>
        <w:t xml:space="preserve">de 2022 </w:t>
      </w:r>
      <w:r w:rsidR="00D92AE6" w:rsidRPr="000E7B88">
        <w:rPr>
          <w:rFonts w:cstheme="minorHAnsi"/>
          <w:bCs/>
        </w:rPr>
        <w:t xml:space="preserve">e iniciar um ciclo de redução dos juros </w:t>
      </w:r>
      <w:r w:rsidR="000130F1">
        <w:rPr>
          <w:rFonts w:cstheme="minorHAnsi"/>
          <w:bCs/>
        </w:rPr>
        <w:t xml:space="preserve">entre o segundo e terceiro trimestre </w:t>
      </w:r>
      <w:r w:rsidR="00A92722">
        <w:rPr>
          <w:rFonts w:cstheme="minorHAnsi"/>
          <w:bCs/>
        </w:rPr>
        <w:t xml:space="preserve">do </w:t>
      </w:r>
      <w:r w:rsidR="00D92AE6" w:rsidRPr="000E7B88">
        <w:rPr>
          <w:rFonts w:cstheme="minorHAnsi"/>
          <w:bCs/>
        </w:rPr>
        <w:t>próximo ano</w:t>
      </w:r>
      <w:r w:rsidR="002E2736" w:rsidRPr="000E7B88">
        <w:rPr>
          <w:rFonts w:cstheme="minorHAnsi"/>
          <w:bCs/>
        </w:rPr>
        <w:t>, encerra</w:t>
      </w:r>
      <w:r w:rsidR="00A92722">
        <w:rPr>
          <w:rFonts w:cstheme="minorHAnsi"/>
          <w:bCs/>
        </w:rPr>
        <w:t>n</w:t>
      </w:r>
      <w:r w:rsidR="002E2736" w:rsidRPr="000E7B88">
        <w:rPr>
          <w:rFonts w:cstheme="minorHAnsi"/>
          <w:bCs/>
        </w:rPr>
        <w:t>do</w:t>
      </w:r>
      <w:r w:rsidR="00A92722">
        <w:rPr>
          <w:rFonts w:cstheme="minorHAnsi"/>
          <w:bCs/>
        </w:rPr>
        <w:t xml:space="preserve"> 2023 com</w:t>
      </w:r>
      <w:r w:rsidR="002E2736" w:rsidRPr="000E7B88">
        <w:rPr>
          <w:rFonts w:cstheme="minorHAnsi"/>
          <w:bCs/>
        </w:rPr>
        <w:t xml:space="preserve"> Selic a 11,25% a.a.</w:t>
      </w:r>
    </w:p>
    <w:p w14:paraId="3CBB64AC" w14:textId="32A443EE" w:rsidR="00576870" w:rsidRDefault="00576870" w:rsidP="008C2388">
      <w:pPr>
        <w:autoSpaceDE w:val="0"/>
        <w:autoSpaceDN w:val="0"/>
        <w:adjustRightInd w:val="0"/>
        <w:spacing w:line="276" w:lineRule="auto"/>
        <w:jc w:val="both"/>
        <w:rPr>
          <w:rFonts w:cstheme="minorHAnsi"/>
          <w:bCs/>
        </w:rPr>
      </w:pPr>
    </w:p>
    <w:bookmarkStart w:id="33" w:name="_Toc114495058"/>
    <w:bookmarkStart w:id="34" w:name="_Hlk114244838"/>
    <w:p w14:paraId="672F3C7B" w14:textId="62CED454" w:rsidR="009138D7" w:rsidRPr="0095794D" w:rsidRDefault="0085722D" w:rsidP="0095794D">
      <w:pPr>
        <w:pStyle w:val="Ttulo3"/>
        <w:rPr>
          <w:rFonts w:cstheme="minorHAnsi"/>
          <w:bCs/>
          <w:color w:val="0F31F4"/>
        </w:rPr>
      </w:pPr>
      <w:r w:rsidRPr="0095794D">
        <w:rPr>
          <w:rFonts w:cstheme="minorHAnsi"/>
          <w:bCs/>
          <w:noProof/>
          <w:color w:val="0F31F4"/>
          <w:lang w:eastAsia="pt-BR"/>
        </w:rPr>
        <w:lastRenderedPageBreak/>
        <mc:AlternateContent>
          <mc:Choice Requires="wps">
            <w:drawing>
              <wp:anchor distT="0" distB="0" distL="114300" distR="114300" simplePos="0" relativeHeight="251658249" behindDoc="0" locked="0" layoutInCell="1" allowOverlap="1" wp14:anchorId="377B23CC" wp14:editId="65102171">
                <wp:simplePos x="0" y="0"/>
                <wp:positionH relativeFrom="margin">
                  <wp:align>right</wp:align>
                </wp:positionH>
                <wp:positionV relativeFrom="paragraph">
                  <wp:posOffset>-8255</wp:posOffset>
                </wp:positionV>
                <wp:extent cx="5400040" cy="298450"/>
                <wp:effectExtent l="0" t="0" r="10160" b="25400"/>
                <wp:wrapNone/>
                <wp:docPr id="9" name="Retângulo 9"/>
                <wp:cNvGraphicFramePr/>
                <a:graphic xmlns:a="http://schemas.openxmlformats.org/drawingml/2006/main">
                  <a:graphicData uri="http://schemas.microsoft.com/office/word/2010/wordprocessingShape">
                    <wps:wsp>
                      <wps:cNvSpPr/>
                      <wps:spPr>
                        <a:xfrm>
                          <a:off x="0" y="0"/>
                          <a:ext cx="5400040" cy="298450"/>
                        </a:xfrm>
                        <a:prstGeom prst="rect">
                          <a:avLst/>
                        </a:prstGeom>
                        <a:noFill/>
                        <a:ln>
                          <a:solidFill>
                            <a:srgbClr val="0F31F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498596" id="Retângulo 9" o:spid="_x0000_s1026" style="position:absolute;margin-left:374pt;margin-top:-.65pt;width:425.2pt;height:2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" filled="f" strokecolor="#0f31f4" strokeweight="1pt">
                <w10:wrap anchorx="margin"/>
              </v:rect>
            </w:pict>
          </mc:Fallback>
        </mc:AlternateContent>
      </w:r>
      <w:r w:rsidR="00420BE4">
        <w:rPr>
          <w:rFonts w:cstheme="minorHAnsi"/>
          <w:bCs/>
          <w:color w:val="0F31F4"/>
        </w:rPr>
        <w:t xml:space="preserve"> </w:t>
      </w:r>
      <w:r w:rsidR="009138D7" w:rsidRPr="0095794D">
        <w:rPr>
          <w:rFonts w:cstheme="minorHAnsi"/>
          <w:bCs/>
          <w:color w:val="0F31F4"/>
        </w:rPr>
        <w:t>2.2.1.3 EXPECTATIVAS DE MERCADO</w:t>
      </w:r>
      <w:bookmarkEnd w:id="33"/>
    </w:p>
    <w:bookmarkEnd w:id="32"/>
    <w:bookmarkEnd w:id="34"/>
    <w:p w14:paraId="1F2794B4" w14:textId="558EA069" w:rsidR="0030765E" w:rsidRDefault="00B06117" w:rsidP="000B6996">
      <w:pPr>
        <w:spacing w:after="0" w:line="240" w:lineRule="auto"/>
        <w:rPr>
          <w:noProof/>
        </w:rPr>
      </w:pPr>
      <w:r w:rsidRPr="002F5442">
        <w:rPr>
          <w:rFonts w:ascii="Calibri" w:eastAsia="Calibri" w:hAnsi="Calibri" w:cstheme="minorHAnsi"/>
          <w:b/>
          <w:bCs/>
          <w:i/>
          <w:iCs/>
        </w:rPr>
        <w:br/>
      </w:r>
      <w:bookmarkEnd w:id="24"/>
      <w:bookmarkEnd w:id="25"/>
      <w:bookmarkEnd w:id="26"/>
      <w:bookmarkEnd w:id="27"/>
      <w:r w:rsidR="00C20747">
        <w:rPr>
          <w:noProof/>
          <w:lang w:eastAsia="pt-BR"/>
        </w:rPr>
        <w:drawing>
          <wp:inline distT="0" distB="0" distL="0" distR="0" wp14:anchorId="5BACBF59" wp14:editId="725E64A4">
            <wp:extent cx="5400040" cy="1846580"/>
            <wp:effectExtent l="0" t="0" r="0" b="1270"/>
            <wp:docPr id="1" name="Imagem 1" descr="Tabel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com confiança média"/>
                    <pic:cNvPicPr/>
                  </pic:nvPicPr>
                  <pic:blipFill>
                    <a:blip r:embed="rId12"/>
                    <a:stretch>
                      <a:fillRect/>
                    </a:stretch>
                  </pic:blipFill>
                  <pic:spPr>
                    <a:xfrm>
                      <a:off x="0" y="0"/>
                      <a:ext cx="5400040" cy="1846580"/>
                    </a:xfrm>
                    <a:prstGeom prst="rect">
                      <a:avLst/>
                    </a:prstGeom>
                  </pic:spPr>
                </pic:pic>
              </a:graphicData>
            </a:graphic>
          </wp:inline>
        </w:drawing>
      </w:r>
    </w:p>
    <w:p w14:paraId="769B29D8" w14:textId="1B53FC82" w:rsidR="006D3713" w:rsidRPr="00576870" w:rsidRDefault="006D3713" w:rsidP="00576870">
      <w:pPr>
        <w:spacing w:after="0" w:line="240" w:lineRule="auto"/>
        <w:rPr>
          <w:rFonts w:cstheme="minorHAnsi"/>
          <w:b/>
          <w:bCs/>
          <w:sz w:val="18"/>
          <w:szCs w:val="24"/>
        </w:rPr>
      </w:pPr>
      <w:r w:rsidRPr="00576870">
        <w:rPr>
          <w:rFonts w:cstheme="minorHAnsi"/>
          <w:b/>
          <w:bCs/>
          <w:i/>
          <w:iCs/>
          <w:sz w:val="18"/>
          <w:szCs w:val="24"/>
        </w:rPr>
        <w:t xml:space="preserve">Fonte: Relatório Focus de </w:t>
      </w:r>
      <w:r w:rsidR="00C20747">
        <w:rPr>
          <w:rFonts w:cstheme="minorHAnsi"/>
          <w:b/>
          <w:bCs/>
          <w:i/>
          <w:iCs/>
          <w:sz w:val="18"/>
          <w:szCs w:val="24"/>
        </w:rPr>
        <w:t>28</w:t>
      </w:r>
      <w:r w:rsidRPr="00576870">
        <w:rPr>
          <w:rFonts w:cstheme="minorHAnsi"/>
          <w:b/>
          <w:bCs/>
          <w:i/>
          <w:iCs/>
          <w:sz w:val="18"/>
          <w:szCs w:val="24"/>
        </w:rPr>
        <w:t>/</w:t>
      </w:r>
      <w:r w:rsidR="005868D0">
        <w:rPr>
          <w:rFonts w:cstheme="minorHAnsi"/>
          <w:b/>
          <w:bCs/>
          <w:i/>
          <w:iCs/>
          <w:sz w:val="18"/>
          <w:szCs w:val="24"/>
        </w:rPr>
        <w:t>10</w:t>
      </w:r>
      <w:r w:rsidRPr="00576870">
        <w:rPr>
          <w:rFonts w:cstheme="minorHAnsi"/>
          <w:b/>
          <w:bCs/>
          <w:i/>
          <w:iCs/>
          <w:sz w:val="18"/>
          <w:szCs w:val="24"/>
        </w:rPr>
        <w:t>/20</w:t>
      </w:r>
      <w:r w:rsidR="00E95916" w:rsidRPr="00576870">
        <w:rPr>
          <w:rFonts w:cstheme="minorHAnsi"/>
          <w:b/>
          <w:bCs/>
          <w:i/>
          <w:iCs/>
          <w:sz w:val="18"/>
          <w:szCs w:val="24"/>
        </w:rPr>
        <w:t>2</w:t>
      </w:r>
      <w:r w:rsidR="00491FCE" w:rsidRPr="00576870">
        <w:rPr>
          <w:rFonts w:cstheme="minorHAnsi"/>
          <w:b/>
          <w:bCs/>
          <w:i/>
          <w:iCs/>
          <w:sz w:val="18"/>
          <w:szCs w:val="24"/>
        </w:rPr>
        <w:t>2</w:t>
      </w:r>
      <w:r w:rsidR="009428AF" w:rsidRPr="00576870">
        <w:rPr>
          <w:rFonts w:cstheme="minorHAnsi"/>
          <w:b/>
          <w:bCs/>
          <w:i/>
          <w:iCs/>
          <w:sz w:val="18"/>
          <w:szCs w:val="24"/>
        </w:rPr>
        <w:t xml:space="preserve"> (Banco Central</w:t>
      </w:r>
      <w:r w:rsidR="009428AF" w:rsidRPr="00576870">
        <w:rPr>
          <w:rFonts w:cstheme="minorHAnsi"/>
          <w:b/>
          <w:bCs/>
          <w:sz w:val="18"/>
          <w:szCs w:val="24"/>
        </w:rPr>
        <w:t>)</w:t>
      </w:r>
    </w:p>
    <w:p w14:paraId="220B9CD8" w14:textId="77777777" w:rsidR="00576870" w:rsidRDefault="00576870" w:rsidP="00576870">
      <w:pPr>
        <w:spacing w:after="0" w:line="240" w:lineRule="auto"/>
        <w:rPr>
          <w:rFonts w:cstheme="minorHAnsi"/>
          <w:sz w:val="18"/>
          <w:szCs w:val="24"/>
        </w:rPr>
      </w:pPr>
    </w:p>
    <w:p w14:paraId="3B890EF0" w14:textId="77777777" w:rsidR="009945DD" w:rsidRDefault="009945DD" w:rsidP="00576870">
      <w:pPr>
        <w:spacing w:after="0" w:line="240" w:lineRule="auto"/>
        <w:rPr>
          <w:rFonts w:cstheme="minorHAnsi"/>
          <w:sz w:val="18"/>
          <w:szCs w:val="24"/>
        </w:rPr>
      </w:pPr>
    </w:p>
    <w:p w14:paraId="41CD6F29" w14:textId="54C0E3A9" w:rsidR="00A762DD" w:rsidRDefault="00A762DD" w:rsidP="00A762DD">
      <w:pPr>
        <w:pStyle w:val="Ttulo3"/>
        <w:rPr>
          <w:rFonts w:cstheme="minorHAnsi"/>
          <w:bCs/>
          <w:color w:val="0F31F4"/>
        </w:rPr>
      </w:pPr>
      <w:bookmarkStart w:id="35" w:name="_Toc114495059"/>
      <w:bookmarkStart w:id="36" w:name="_Hlk114244811"/>
      <w:r w:rsidRPr="00DF0F12">
        <w:rPr>
          <w:rFonts w:cstheme="minorHAnsi"/>
          <w:bCs/>
          <w:color w:val="0F31F4"/>
        </w:rPr>
        <w:t>2.2.</w:t>
      </w:r>
      <w:r>
        <w:rPr>
          <w:rFonts w:cstheme="minorHAnsi"/>
          <w:bCs/>
          <w:color w:val="0F31F4"/>
        </w:rPr>
        <w:t>2</w:t>
      </w:r>
      <w:r w:rsidRPr="00DF0F12">
        <w:rPr>
          <w:rFonts w:cstheme="minorHAnsi"/>
          <w:bCs/>
          <w:color w:val="0F31F4"/>
        </w:rPr>
        <w:t xml:space="preserve"> </w:t>
      </w:r>
      <w:r w:rsidR="00214441">
        <w:rPr>
          <w:rFonts w:cstheme="minorHAnsi"/>
          <w:bCs/>
          <w:color w:val="0F31F4"/>
        </w:rPr>
        <w:t>PERFIL DA CARTEIRA DE INVESTIMENTOS</w:t>
      </w:r>
      <w:bookmarkEnd w:id="35"/>
    </w:p>
    <w:bookmarkEnd w:id="36"/>
    <w:p w14:paraId="69B9E192" w14:textId="77777777" w:rsidR="00A762DD" w:rsidRDefault="00A762DD" w:rsidP="00A762DD">
      <w:pPr>
        <w:spacing w:after="0"/>
        <w:rPr>
          <w:rFonts w:cstheme="minorHAnsi"/>
          <w:b/>
          <w:bCs/>
          <w:color w:val="0F31F4"/>
        </w:rPr>
      </w:pPr>
    </w:p>
    <w:p w14:paraId="5DD505A1" w14:textId="4CDFAC76" w:rsidR="00214441" w:rsidRDefault="00415AA2" w:rsidP="00214441">
      <w:pPr>
        <w:spacing w:after="0"/>
        <w:jc w:val="both"/>
        <w:rPr>
          <w:color w:val="000000" w:themeColor="text1"/>
        </w:rPr>
      </w:pPr>
      <w:r w:rsidRPr="00214441">
        <w:rPr>
          <w:color w:val="000000" w:themeColor="text1"/>
        </w:rPr>
        <w:t xml:space="preserve">O RPPS atualmente </w:t>
      </w:r>
      <w:r w:rsidR="0095233F">
        <w:rPr>
          <w:color w:val="000000" w:themeColor="text1"/>
        </w:rPr>
        <w:t>não p</w:t>
      </w:r>
      <w:r w:rsidRPr="00214441">
        <w:rPr>
          <w:color w:val="000000" w:themeColor="text1"/>
        </w:rPr>
        <w:t xml:space="preserve">ossui </w:t>
      </w:r>
      <w:r w:rsidR="0095233F">
        <w:rPr>
          <w:color w:val="000000" w:themeColor="text1"/>
        </w:rPr>
        <w:t>recursos alocado</w:t>
      </w:r>
      <w:r w:rsidR="00502171">
        <w:rPr>
          <w:color w:val="000000" w:themeColor="text1"/>
        </w:rPr>
        <w:t xml:space="preserve">s, a Política de investimentos foi elaborada </w:t>
      </w:r>
      <w:r w:rsidR="00FD313A">
        <w:rPr>
          <w:color w:val="000000" w:themeColor="text1"/>
        </w:rPr>
        <w:t xml:space="preserve">com o objetivo de atender </w:t>
      </w:r>
      <w:r w:rsidR="00417932">
        <w:rPr>
          <w:color w:val="000000" w:themeColor="text1"/>
        </w:rPr>
        <w:t>os critérios exigidos pela secretaria especial do Ministério do Trabalho e Previdência.</w:t>
      </w:r>
      <w:bookmarkStart w:id="37" w:name="_Hlk114244384"/>
    </w:p>
    <w:p w14:paraId="51B59DA6" w14:textId="77777777" w:rsidR="00417932" w:rsidRPr="00214441" w:rsidRDefault="00417932" w:rsidP="00214441">
      <w:pPr>
        <w:spacing w:after="0"/>
        <w:jc w:val="both"/>
        <w:rPr>
          <w:color w:val="000000" w:themeColor="text1"/>
        </w:rPr>
      </w:pPr>
    </w:p>
    <w:p w14:paraId="5BB11FB1" w14:textId="06B88B60" w:rsidR="00A762DD" w:rsidRDefault="00A762DD" w:rsidP="0095794D">
      <w:pPr>
        <w:pStyle w:val="Ttulo3"/>
        <w:rPr>
          <w:rFonts w:cstheme="minorHAnsi"/>
          <w:bCs/>
          <w:color w:val="0F31F4"/>
        </w:rPr>
      </w:pPr>
      <w:bookmarkStart w:id="38" w:name="_Toc114495060"/>
      <w:bookmarkStart w:id="39" w:name="_Hlk114244799"/>
      <w:bookmarkEnd w:id="37"/>
      <w:r w:rsidRPr="00DF0F12">
        <w:rPr>
          <w:rFonts w:cstheme="minorHAnsi"/>
          <w:bCs/>
          <w:color w:val="0F31F4"/>
        </w:rPr>
        <w:t>2.2.</w:t>
      </w:r>
      <w:r>
        <w:rPr>
          <w:rFonts w:cstheme="minorHAnsi"/>
          <w:bCs/>
          <w:color w:val="0F31F4"/>
        </w:rPr>
        <w:t>3</w:t>
      </w:r>
      <w:r w:rsidRPr="00DF0F12">
        <w:rPr>
          <w:rFonts w:cstheme="minorHAnsi"/>
          <w:bCs/>
          <w:color w:val="0F31F4"/>
        </w:rPr>
        <w:t xml:space="preserve"> </w:t>
      </w:r>
      <w:r>
        <w:rPr>
          <w:rFonts w:cstheme="minorHAnsi"/>
          <w:bCs/>
          <w:color w:val="0F31F4"/>
        </w:rPr>
        <w:t>OBJETIVO DOS INVESTIMENTOS</w:t>
      </w:r>
      <w:bookmarkEnd w:id="38"/>
    </w:p>
    <w:bookmarkEnd w:id="39"/>
    <w:p w14:paraId="399983C2" w14:textId="77777777" w:rsidR="00A762DD" w:rsidRPr="00106036" w:rsidRDefault="00A762DD" w:rsidP="00A762DD">
      <w:pPr>
        <w:spacing w:after="0"/>
        <w:jc w:val="both"/>
        <w:rPr>
          <w:color w:val="000000" w:themeColor="text1"/>
        </w:rPr>
      </w:pPr>
    </w:p>
    <w:p w14:paraId="615A3D8F" w14:textId="5DCA6BE1" w:rsidR="00CB2AD6" w:rsidRDefault="00FE6E45" w:rsidP="00A762DD">
      <w:pPr>
        <w:spacing w:after="0"/>
        <w:jc w:val="both"/>
        <w:rPr>
          <w:rFonts w:cstheme="minorHAnsi"/>
        </w:rPr>
      </w:pPr>
      <w:r>
        <w:rPr>
          <w:color w:val="000000" w:themeColor="text1"/>
        </w:rPr>
        <w:t xml:space="preserve">O objetivo principal da gestão dos investimentos é o atingimento da meta de rentabilidade definida, </w:t>
      </w:r>
      <w:r w:rsidRPr="009D6D88">
        <w:rPr>
          <w:rFonts w:cstheme="minorHAnsi"/>
        </w:rPr>
        <w:t>observando os princípios de segurança, solvência, liquidez, motivação</w:t>
      </w:r>
      <w:r w:rsidR="003E667A">
        <w:rPr>
          <w:rFonts w:cstheme="minorHAnsi"/>
        </w:rPr>
        <w:t xml:space="preserve">, </w:t>
      </w:r>
      <w:r w:rsidRPr="009D6D88">
        <w:rPr>
          <w:rFonts w:cstheme="minorHAnsi"/>
        </w:rPr>
        <w:t>adequação à natureza de suas obrigações</w:t>
      </w:r>
      <w:r w:rsidR="003E667A">
        <w:rPr>
          <w:rFonts w:cstheme="minorHAnsi"/>
        </w:rPr>
        <w:t xml:space="preserve"> e transparência</w:t>
      </w:r>
      <w:r w:rsidRPr="009D6D88">
        <w:rPr>
          <w:rFonts w:cstheme="minorHAnsi"/>
        </w:rPr>
        <w:t>.</w:t>
      </w:r>
      <w:r>
        <w:rPr>
          <w:rFonts w:cstheme="minorHAnsi"/>
        </w:rPr>
        <w:t xml:space="preserve"> Contudo, o atingimento de tal rentabilidade também depende de </w:t>
      </w:r>
      <w:r w:rsidR="003E667A">
        <w:rPr>
          <w:rFonts w:cstheme="minorHAnsi"/>
        </w:rPr>
        <w:t xml:space="preserve">vários </w:t>
      </w:r>
      <w:r>
        <w:rPr>
          <w:rFonts w:cstheme="minorHAnsi"/>
        </w:rPr>
        <w:t>aspectos</w:t>
      </w:r>
      <w:r w:rsidR="003E667A">
        <w:rPr>
          <w:rFonts w:cstheme="minorHAnsi"/>
        </w:rPr>
        <w:t xml:space="preserve"> conjunturais</w:t>
      </w:r>
      <w:r>
        <w:rPr>
          <w:rFonts w:cstheme="minorHAnsi"/>
        </w:rPr>
        <w:t xml:space="preserve">. Sendo assim, em momentos de maior estresse de mercado, acreditamos que a gestão dos investimentos buscará a manutenção de rentabilidade positiva </w:t>
      </w:r>
      <w:r w:rsidR="002E2736">
        <w:rPr>
          <w:rFonts w:cstheme="minorHAnsi"/>
        </w:rPr>
        <w:t>d</w:t>
      </w:r>
      <w:r>
        <w:rPr>
          <w:rFonts w:cstheme="minorHAnsi"/>
        </w:rPr>
        <w:t>os investimentos.</w:t>
      </w:r>
    </w:p>
    <w:p w14:paraId="3B524765" w14:textId="77777777" w:rsidR="00C20747" w:rsidRDefault="00C20747" w:rsidP="00A762DD">
      <w:pPr>
        <w:spacing w:after="0"/>
        <w:jc w:val="both"/>
        <w:rPr>
          <w:rFonts w:cstheme="minorHAnsi"/>
        </w:rPr>
      </w:pPr>
    </w:p>
    <w:p w14:paraId="586B898B" w14:textId="03A091CB" w:rsidR="00FE6E45" w:rsidRDefault="00FE6E45" w:rsidP="00FE6E45">
      <w:pPr>
        <w:jc w:val="both"/>
        <w:rPr>
          <w:rFonts w:cstheme="minorHAnsi"/>
        </w:rPr>
      </w:pPr>
      <w:r>
        <w:rPr>
          <w:rFonts w:cstheme="minorHAnsi"/>
        </w:rPr>
        <w:t xml:space="preserve">Com base no cenário internacional, estimamos um cenário de extrema volatilidade nos mercados de renda variável, principalmente a exposição ao mercado de bolsa e valores dos Estados Unidos da América, tendo em vista a expectativa de recessão econômica no país. </w:t>
      </w:r>
    </w:p>
    <w:p w14:paraId="50A977B9" w14:textId="164DDDD7" w:rsidR="00CD58BE" w:rsidRDefault="00CD58BE" w:rsidP="00FE6E45">
      <w:pPr>
        <w:jc w:val="both"/>
        <w:rPr>
          <w:rFonts w:cstheme="minorHAnsi"/>
        </w:rPr>
      </w:pPr>
      <w:r>
        <w:rPr>
          <w:rFonts w:cstheme="minorHAnsi"/>
        </w:rPr>
        <w:t xml:space="preserve">No cenário nacional, existe </w:t>
      </w:r>
      <w:r w:rsidR="002E2736">
        <w:rPr>
          <w:rFonts w:cstheme="minorHAnsi"/>
        </w:rPr>
        <w:t>um grande</w:t>
      </w:r>
      <w:r>
        <w:rPr>
          <w:rFonts w:cstheme="minorHAnsi"/>
        </w:rPr>
        <w:t xml:space="preserve"> risco de curto prazo quanto </w:t>
      </w:r>
      <w:proofErr w:type="gramStart"/>
      <w:r>
        <w:rPr>
          <w:rFonts w:cstheme="minorHAnsi"/>
        </w:rPr>
        <w:t>a</w:t>
      </w:r>
      <w:proofErr w:type="gramEnd"/>
      <w:r>
        <w:rPr>
          <w:rFonts w:cstheme="minorHAnsi"/>
        </w:rPr>
        <w:t xml:space="preserve"> persistência da inflação em patamares elevados, além de um baixo crescimento mundial. Ademais, apesar de </w:t>
      </w:r>
      <w:r w:rsidR="002E2736">
        <w:rPr>
          <w:rFonts w:cstheme="minorHAnsi"/>
        </w:rPr>
        <w:t xml:space="preserve">ainda </w:t>
      </w:r>
      <w:r>
        <w:rPr>
          <w:rFonts w:cstheme="minorHAnsi"/>
        </w:rPr>
        <w:t>esperarmos elevado nível de volatilidade</w:t>
      </w:r>
      <w:r w:rsidR="002E2736">
        <w:rPr>
          <w:rFonts w:cstheme="minorHAnsi"/>
        </w:rPr>
        <w:t xml:space="preserve"> nos mercados nacionais</w:t>
      </w:r>
      <w:r>
        <w:rPr>
          <w:rFonts w:cstheme="minorHAnsi"/>
        </w:rPr>
        <w:t>, enxergamos como oportuna a alocação em ações de empresas brasileiras visualizando um horizonte de longo prazo, tendo em vista que os preços destas foram fortemente corrigidos</w:t>
      </w:r>
      <w:r w:rsidR="002E2736">
        <w:rPr>
          <w:rFonts w:cstheme="minorHAnsi"/>
        </w:rPr>
        <w:t xml:space="preserve"> neste ano</w:t>
      </w:r>
      <w:r>
        <w:rPr>
          <w:rFonts w:cstheme="minorHAnsi"/>
        </w:rPr>
        <w:t xml:space="preserve">, mesmo com algumas </w:t>
      </w:r>
      <w:r w:rsidR="002E2736">
        <w:rPr>
          <w:rFonts w:cstheme="minorHAnsi"/>
        </w:rPr>
        <w:t xml:space="preserve">companhias tendo </w:t>
      </w:r>
      <w:r>
        <w:rPr>
          <w:rFonts w:cstheme="minorHAnsi"/>
        </w:rPr>
        <w:t>registrado lucros expressivos.</w:t>
      </w:r>
      <w:r w:rsidR="002E2736">
        <w:rPr>
          <w:rFonts w:cstheme="minorHAnsi"/>
        </w:rPr>
        <w:t xml:space="preserve"> </w:t>
      </w:r>
      <w:r w:rsidR="00634FF7">
        <w:rPr>
          <w:rFonts w:cstheme="minorHAnsi"/>
        </w:rPr>
        <w:t>A aquisição de investimentos a baixos custos potencializa</w:t>
      </w:r>
      <w:r>
        <w:rPr>
          <w:rFonts w:cstheme="minorHAnsi"/>
        </w:rPr>
        <w:t xml:space="preserve"> os ganhos em momentos de</w:t>
      </w:r>
      <w:r w:rsidR="00A33ACA">
        <w:rPr>
          <w:rFonts w:cstheme="minorHAnsi"/>
        </w:rPr>
        <w:t xml:space="preserve"> alta dos mercados. </w:t>
      </w:r>
    </w:p>
    <w:p w14:paraId="3F65F24E" w14:textId="0B9992E3" w:rsidR="00A33ACA" w:rsidRDefault="00FE6E45" w:rsidP="00FE6E45">
      <w:pPr>
        <w:jc w:val="both"/>
        <w:rPr>
          <w:rFonts w:cstheme="minorHAnsi"/>
        </w:rPr>
      </w:pPr>
      <w:r>
        <w:rPr>
          <w:rFonts w:cstheme="minorHAnsi"/>
        </w:rPr>
        <w:t xml:space="preserve">Sendo assim, vislumbramos um cenário </w:t>
      </w:r>
      <w:r w:rsidR="00CD58BE">
        <w:rPr>
          <w:rFonts w:cstheme="minorHAnsi"/>
        </w:rPr>
        <w:t xml:space="preserve">positivo para </w:t>
      </w:r>
      <w:r w:rsidR="00A33ACA">
        <w:rPr>
          <w:rFonts w:cstheme="minorHAnsi"/>
        </w:rPr>
        <w:t xml:space="preserve">uma diversificação </w:t>
      </w:r>
      <w:r w:rsidR="006F6E5D">
        <w:rPr>
          <w:rFonts w:cstheme="minorHAnsi"/>
        </w:rPr>
        <w:t>em</w:t>
      </w:r>
      <w:r w:rsidR="00A33ACA">
        <w:rPr>
          <w:rFonts w:cstheme="minorHAnsi"/>
        </w:rPr>
        <w:t xml:space="preserve"> fundos de investimentos em ações brasileiras e</w:t>
      </w:r>
      <w:r w:rsidR="006F6E5D">
        <w:rPr>
          <w:rFonts w:cstheme="minorHAnsi"/>
        </w:rPr>
        <w:t xml:space="preserve"> em</w:t>
      </w:r>
      <w:r w:rsidR="00A33ACA">
        <w:rPr>
          <w:rFonts w:cstheme="minorHAnsi"/>
        </w:rPr>
        <w:t xml:space="preserve"> fundos de investimentos em ações americanas. </w:t>
      </w:r>
    </w:p>
    <w:p w14:paraId="23AEFDCC" w14:textId="77777777" w:rsidR="00A33ACA" w:rsidRDefault="00A33ACA" w:rsidP="00FE6E45">
      <w:pPr>
        <w:jc w:val="both"/>
        <w:rPr>
          <w:rFonts w:cstheme="minorHAnsi"/>
        </w:rPr>
      </w:pPr>
      <w:r>
        <w:rPr>
          <w:rFonts w:cstheme="minorHAnsi"/>
        </w:rPr>
        <w:t>Os ativos de risco no Brasil apresentam uma inversa correlação histórica com o dólar, ou seja, em momentos de queda do Ibovespa o dólar tende a se valorizar. Uma alocação diversificada em ambos os ativos traz uma maior proteção em momentos de alta volatilidade no curto prazo.</w:t>
      </w:r>
    </w:p>
    <w:p w14:paraId="2AFF4610" w14:textId="3A6F23A3" w:rsidR="00D43DC6" w:rsidRDefault="00A33ACA" w:rsidP="00FE6E45">
      <w:pPr>
        <w:jc w:val="both"/>
        <w:rPr>
          <w:rFonts w:cstheme="minorHAnsi"/>
        </w:rPr>
      </w:pPr>
      <w:r>
        <w:rPr>
          <w:rFonts w:cstheme="minorHAnsi"/>
        </w:rPr>
        <w:lastRenderedPageBreak/>
        <w:t xml:space="preserve">O atual cenário econômico brasileiro traz consigo oportunidades de investimentos em ativos </w:t>
      </w:r>
      <w:r w:rsidR="00D43DC6">
        <w:rPr>
          <w:rFonts w:cstheme="minorHAnsi"/>
        </w:rPr>
        <w:t>pr</w:t>
      </w:r>
      <w:r w:rsidR="00AF510A">
        <w:rPr>
          <w:rFonts w:cstheme="minorHAnsi"/>
        </w:rPr>
        <w:t>e</w:t>
      </w:r>
      <w:r w:rsidR="00D43DC6">
        <w:rPr>
          <w:rFonts w:cstheme="minorHAnsi"/>
        </w:rPr>
        <w:t>fixados, dado o elevado patamar dos juros no Brasil e expectativa de fechamento da curva a partir do próximo ano. Apesar de ser um cenário mais positivo para ativos pr</w:t>
      </w:r>
      <w:r w:rsidR="00AF510A">
        <w:rPr>
          <w:rFonts w:cstheme="minorHAnsi"/>
        </w:rPr>
        <w:t>e</w:t>
      </w:r>
      <w:r w:rsidR="00D43DC6">
        <w:rPr>
          <w:rFonts w:cstheme="minorHAnsi"/>
        </w:rPr>
        <w:t>fixados, levando em consideração que as atuais estimativas apontam para Selic a 11,</w:t>
      </w:r>
      <w:r w:rsidR="006F6E5D">
        <w:rPr>
          <w:rFonts w:cstheme="minorHAnsi"/>
        </w:rPr>
        <w:t>25</w:t>
      </w:r>
      <w:r w:rsidR="00D43DC6">
        <w:rPr>
          <w:rFonts w:cstheme="minorHAnsi"/>
        </w:rPr>
        <w:t xml:space="preserve">% ao final de 2023, também enxergamos um cenário positivo para os ativos que acompanham a taxa de juros (CDI – Selic). </w:t>
      </w:r>
    </w:p>
    <w:p w14:paraId="7EECB130" w14:textId="35C935AB" w:rsidR="00FE6E45" w:rsidRPr="00FE6E45" w:rsidRDefault="00D43DC6" w:rsidP="00FE6E45">
      <w:pPr>
        <w:jc w:val="both"/>
        <w:rPr>
          <w:color w:val="000000" w:themeColor="text1"/>
        </w:rPr>
      </w:pPr>
      <w:r w:rsidRPr="009C58F3">
        <w:rPr>
          <w:rFonts w:cstheme="minorHAnsi"/>
        </w:rPr>
        <w:t xml:space="preserve">Levando em consideração este </w:t>
      </w:r>
      <w:r w:rsidRPr="00323C37">
        <w:rPr>
          <w:rFonts w:cstheme="minorHAnsi"/>
        </w:rPr>
        <w:t xml:space="preserve">cenário, uma projeção de rentabilidade dos investimentos, além do perfil de investidor do RPPS, estimamos rentabilidade de </w:t>
      </w:r>
      <w:r w:rsidR="009C58F3" w:rsidRPr="00323C37">
        <w:rPr>
          <w:rFonts w:cstheme="minorHAnsi"/>
        </w:rPr>
        <w:t>5,</w:t>
      </w:r>
      <w:r w:rsidR="006C5016" w:rsidRPr="00323C37">
        <w:rPr>
          <w:rFonts w:cstheme="minorHAnsi"/>
        </w:rPr>
        <w:t>8</w:t>
      </w:r>
      <w:r w:rsidR="006A1B78">
        <w:rPr>
          <w:rFonts w:cstheme="minorHAnsi"/>
        </w:rPr>
        <w:t>1</w:t>
      </w:r>
      <w:r w:rsidRPr="00323C37">
        <w:rPr>
          <w:rFonts w:cstheme="minorHAnsi"/>
        </w:rPr>
        <w:t>% em 2023</w:t>
      </w:r>
      <w:r w:rsidRPr="009C58F3">
        <w:rPr>
          <w:rFonts w:cstheme="minorHAnsi"/>
        </w:rPr>
        <w:t xml:space="preserve">, em linha com a meta de rentabilidade estimada nesta Política. </w:t>
      </w:r>
    </w:p>
    <w:p w14:paraId="7F235A30" w14:textId="59AB55C0" w:rsidR="000679DA" w:rsidRPr="0095794D" w:rsidRDefault="000679DA" w:rsidP="00E46A57">
      <w:pPr>
        <w:pStyle w:val="Ttulo3"/>
        <w:rPr>
          <w:rFonts w:cstheme="minorHAnsi"/>
          <w:bCs/>
          <w:color w:val="0F31F4"/>
        </w:rPr>
      </w:pPr>
      <w:bookmarkStart w:id="40" w:name="_Toc114495061"/>
      <w:bookmarkStart w:id="41" w:name="_Hlk114244788"/>
      <w:r w:rsidRPr="00DF0F12">
        <w:rPr>
          <w:rFonts w:cstheme="minorHAnsi"/>
          <w:bCs/>
          <w:color w:val="0F31F4"/>
        </w:rPr>
        <w:t>2.2.</w:t>
      </w:r>
      <w:r w:rsidR="00E46A57">
        <w:rPr>
          <w:rFonts w:cstheme="minorHAnsi"/>
          <w:bCs/>
          <w:color w:val="0F31F4"/>
        </w:rPr>
        <w:t>4</w:t>
      </w:r>
      <w:r w:rsidRPr="00DF0F12">
        <w:rPr>
          <w:rFonts w:cstheme="minorHAnsi"/>
          <w:bCs/>
          <w:color w:val="0F31F4"/>
        </w:rPr>
        <w:t xml:space="preserve"> ESTRATÉGIA DE ALOCAÇÃO PARA 202</w:t>
      </w:r>
      <w:r w:rsidR="00AF510A">
        <w:rPr>
          <w:rFonts w:cstheme="minorHAnsi"/>
          <w:bCs/>
          <w:color w:val="0F31F4"/>
        </w:rPr>
        <w:t>3</w:t>
      </w:r>
      <w:bookmarkEnd w:id="40"/>
    </w:p>
    <w:bookmarkEnd w:id="41"/>
    <w:p w14:paraId="6C634C00" w14:textId="5F4ECC69" w:rsidR="006D3713" w:rsidRPr="005A085B" w:rsidRDefault="006D3713" w:rsidP="00420BE4">
      <w:pPr>
        <w:spacing w:before="240" w:line="276" w:lineRule="auto"/>
        <w:jc w:val="both"/>
        <w:rPr>
          <w:rFonts w:cstheme="minorHAnsi"/>
        </w:rPr>
      </w:pPr>
      <w:r w:rsidRPr="005A085B">
        <w:rPr>
          <w:rFonts w:cstheme="minorHAnsi"/>
        </w:rPr>
        <w:t>Considerando, portanto, o cenário econômico projetado, a alocação atual dos recursos, o perfil de risco do RPPS</w:t>
      </w:r>
      <w:r w:rsidR="0074328D">
        <w:rPr>
          <w:rFonts w:cstheme="minorHAnsi"/>
        </w:rPr>
        <w:t>,</w:t>
      </w:r>
      <w:r w:rsidR="00B00EC9">
        <w:rPr>
          <w:rFonts w:cstheme="minorHAnsi"/>
        </w:rPr>
        <w:t xml:space="preserve"> evidenciado no </w:t>
      </w:r>
      <w:proofErr w:type="spellStart"/>
      <w:r w:rsidR="00B00EC9">
        <w:rPr>
          <w:rFonts w:cstheme="minorHAnsi"/>
        </w:rPr>
        <w:t>suitability</w:t>
      </w:r>
      <w:proofErr w:type="spellEnd"/>
      <w:r w:rsidR="00B00EC9">
        <w:rPr>
          <w:rFonts w:cstheme="minorHAnsi"/>
        </w:rPr>
        <w:t xml:space="preserve"> como </w:t>
      </w:r>
      <w:r w:rsidR="001B7365">
        <w:rPr>
          <w:rFonts w:cstheme="minorHAnsi"/>
          <w:b/>
          <w:bCs/>
          <w:color w:val="0F31F4"/>
        </w:rPr>
        <w:t>CONSERVADOR</w:t>
      </w:r>
      <w:r w:rsidR="00B00EC9">
        <w:rPr>
          <w:rFonts w:cstheme="minorHAnsi"/>
          <w:b/>
          <w:bCs/>
          <w:color w:val="0F31F4"/>
        </w:rPr>
        <w:t>,</w:t>
      </w:r>
      <w:r w:rsidR="00B00EC9">
        <w:rPr>
          <w:rFonts w:cstheme="minorHAnsi"/>
        </w:rPr>
        <w:t xml:space="preserve"> </w:t>
      </w:r>
      <w:r w:rsidR="0074328D">
        <w:rPr>
          <w:rFonts w:cstheme="minorHAnsi"/>
        </w:rPr>
        <w:t>os prazos, montantes e taxas das obrigações atuariais presentes e futuras do regime</w:t>
      </w:r>
      <w:r w:rsidRPr="005A085B">
        <w:rPr>
          <w:rFonts w:cstheme="minorHAnsi"/>
        </w:rPr>
        <w:t xml:space="preserve"> e as opções </w:t>
      </w:r>
      <w:r w:rsidR="00F24A56">
        <w:rPr>
          <w:rFonts w:cstheme="minorHAnsi"/>
        </w:rPr>
        <w:t>permitidas</w:t>
      </w:r>
      <w:r w:rsidRPr="005A085B">
        <w:rPr>
          <w:rFonts w:cstheme="minorHAnsi"/>
        </w:rPr>
        <w:t xml:space="preserve"> pela Resolução </w:t>
      </w:r>
      <w:r w:rsidR="009547C0">
        <w:rPr>
          <w:rFonts w:cstheme="minorHAnsi"/>
        </w:rPr>
        <w:t>4.963</w:t>
      </w:r>
      <w:r w:rsidRPr="005A085B">
        <w:rPr>
          <w:rFonts w:cstheme="minorHAnsi"/>
        </w:rPr>
        <w:t xml:space="preserve">, </w:t>
      </w:r>
      <w:r w:rsidRPr="00EF4202">
        <w:rPr>
          <w:rFonts w:cstheme="minorHAnsi"/>
          <w:b/>
          <w:bCs/>
          <w:color w:val="0F31F4"/>
        </w:rPr>
        <w:t>a decisão de alocação dos recursos para 202</w:t>
      </w:r>
      <w:r w:rsidR="00AF510A">
        <w:rPr>
          <w:rFonts w:cstheme="minorHAnsi"/>
          <w:b/>
          <w:bCs/>
          <w:color w:val="0F31F4"/>
        </w:rPr>
        <w:t>3</w:t>
      </w:r>
      <w:r w:rsidRPr="00EF4202">
        <w:rPr>
          <w:rFonts w:cstheme="minorHAnsi"/>
          <w:b/>
          <w:bCs/>
          <w:color w:val="0F31F4"/>
        </w:rPr>
        <w:t xml:space="preserve"> deverá ser norteada pelos limites definidos no quadro abaixo</w:t>
      </w:r>
      <w:r w:rsidR="0074328D" w:rsidRPr="0074328D">
        <w:rPr>
          <w:rFonts w:cstheme="minorHAnsi"/>
          <w:color w:val="000000" w:themeColor="text1"/>
        </w:rPr>
        <w:t xml:space="preserve">, com o </w:t>
      </w:r>
      <w:r w:rsidR="00656313" w:rsidRPr="0074328D">
        <w:rPr>
          <w:rFonts w:cstheme="minorHAnsi"/>
          <w:color w:val="000000" w:themeColor="text1"/>
        </w:rPr>
        <w:t>intuito</w:t>
      </w:r>
      <w:r w:rsidR="0074328D" w:rsidRPr="0074328D">
        <w:rPr>
          <w:rFonts w:cstheme="minorHAnsi"/>
          <w:color w:val="000000" w:themeColor="text1"/>
        </w:rPr>
        <w:t xml:space="preserve"> de obter retorno próximo </w:t>
      </w:r>
      <w:proofErr w:type="gramStart"/>
      <w:r w:rsidR="0074328D" w:rsidRPr="0074328D">
        <w:rPr>
          <w:rFonts w:cstheme="minorHAnsi"/>
          <w:color w:val="000000" w:themeColor="text1"/>
        </w:rPr>
        <w:t>a</w:t>
      </w:r>
      <w:proofErr w:type="gramEnd"/>
      <w:r w:rsidR="0074328D" w:rsidRPr="0074328D">
        <w:rPr>
          <w:rFonts w:cstheme="minorHAnsi"/>
          <w:color w:val="000000" w:themeColor="text1"/>
        </w:rPr>
        <w:t xml:space="preserve"> meta de rentabilidade definida, sem incorrer em elevado nível de risco na gestão dos investimentos</w:t>
      </w:r>
      <w:r w:rsidRPr="0074328D">
        <w:rPr>
          <w:rFonts w:cstheme="minorHAnsi"/>
          <w:color w:val="000000" w:themeColor="text1"/>
        </w:rPr>
        <w:t>.</w:t>
      </w:r>
    </w:p>
    <w:p w14:paraId="2C488825" w14:textId="0F949F63" w:rsidR="00FE757A" w:rsidRDefault="006D3713" w:rsidP="00420BE4">
      <w:pPr>
        <w:spacing w:before="240" w:line="276" w:lineRule="auto"/>
        <w:jc w:val="both"/>
        <w:rPr>
          <w:rFonts w:cstheme="minorHAnsi"/>
        </w:rPr>
      </w:pPr>
      <w:r w:rsidRPr="005A085B">
        <w:rPr>
          <w:rFonts w:cstheme="minorHAnsi"/>
        </w:rPr>
        <w:t>A coluna de “estratégia alvo” tem como objetivo tornar os limites de aplicação mais assertivos</w:t>
      </w:r>
      <w:r w:rsidR="00546EF1">
        <w:rPr>
          <w:rFonts w:cstheme="minorHAnsi"/>
        </w:rPr>
        <w:t>,</w:t>
      </w:r>
      <w:r w:rsidRPr="005A085B">
        <w:rPr>
          <w:rFonts w:cstheme="minorHAnsi"/>
        </w:rPr>
        <w:t xml:space="preserve"> </w:t>
      </w:r>
      <w:r w:rsidR="00B571E4">
        <w:rPr>
          <w:rFonts w:cstheme="minorHAnsi"/>
        </w:rPr>
        <w:t>considerando</w:t>
      </w:r>
      <w:r w:rsidRPr="005A085B">
        <w:rPr>
          <w:rFonts w:cstheme="minorHAnsi"/>
        </w:rPr>
        <w:t xml:space="preserve"> o cenário projetado atualmente</w:t>
      </w:r>
      <w:r w:rsidR="00546EF1">
        <w:rPr>
          <w:rFonts w:cstheme="minorHAnsi"/>
        </w:rPr>
        <w:t>. N</w:t>
      </w:r>
      <w:r w:rsidRPr="005A085B">
        <w:rPr>
          <w:rFonts w:cstheme="minorHAnsi"/>
        </w:rPr>
        <w:t xml:space="preserve">o entanto, as colunas de “limite inferior” e “limite superior” tornam essas decisões mais </w:t>
      </w:r>
      <w:proofErr w:type="gramStart"/>
      <w:r w:rsidRPr="005A085B">
        <w:rPr>
          <w:rFonts w:cstheme="minorHAnsi"/>
        </w:rPr>
        <w:t>flexíveis dada</w:t>
      </w:r>
      <w:proofErr w:type="gramEnd"/>
      <w:r w:rsidRPr="005A085B">
        <w:rPr>
          <w:rFonts w:cstheme="minorHAnsi"/>
        </w:rPr>
        <w:t xml:space="preserve"> a dinâmica e as permanentes mudanças que o cenário econômico e de investimentos vivenciam. </w:t>
      </w:r>
    </w:p>
    <w:p w14:paraId="16F78E45" w14:textId="77777777" w:rsidR="00713B0D" w:rsidRDefault="00713B0D" w:rsidP="00420BE4">
      <w:pPr>
        <w:spacing w:before="240" w:line="276" w:lineRule="auto"/>
        <w:jc w:val="both"/>
        <w:rPr>
          <w:rFonts w:cstheme="minorHAnsi"/>
        </w:rPr>
      </w:pPr>
    </w:p>
    <w:p w14:paraId="0CC50B71" w14:textId="77777777" w:rsidR="00713B0D" w:rsidRDefault="00713B0D" w:rsidP="00420BE4">
      <w:pPr>
        <w:spacing w:before="240" w:line="276" w:lineRule="auto"/>
        <w:jc w:val="both"/>
        <w:rPr>
          <w:rFonts w:cstheme="minorHAnsi"/>
        </w:rPr>
      </w:pPr>
    </w:p>
    <w:p w14:paraId="1323E2EC" w14:textId="77777777" w:rsidR="00713B0D" w:rsidRDefault="00713B0D" w:rsidP="00420BE4">
      <w:pPr>
        <w:spacing w:before="240" w:line="276" w:lineRule="auto"/>
        <w:jc w:val="both"/>
        <w:rPr>
          <w:rFonts w:cstheme="minorHAnsi"/>
        </w:rPr>
      </w:pPr>
    </w:p>
    <w:p w14:paraId="3FBE97CF" w14:textId="77777777" w:rsidR="00713B0D" w:rsidRDefault="00713B0D" w:rsidP="00420BE4">
      <w:pPr>
        <w:spacing w:before="240" w:line="276" w:lineRule="auto"/>
        <w:jc w:val="both"/>
        <w:rPr>
          <w:rFonts w:cstheme="minorHAnsi"/>
        </w:rPr>
      </w:pPr>
    </w:p>
    <w:p w14:paraId="6785AB52" w14:textId="77777777" w:rsidR="00713B0D" w:rsidRDefault="00713B0D" w:rsidP="00420BE4">
      <w:pPr>
        <w:spacing w:before="240" w:line="276" w:lineRule="auto"/>
        <w:jc w:val="both"/>
        <w:rPr>
          <w:rFonts w:cstheme="minorHAnsi"/>
        </w:rPr>
      </w:pPr>
    </w:p>
    <w:p w14:paraId="3E654139" w14:textId="77777777" w:rsidR="00713B0D" w:rsidRDefault="00713B0D" w:rsidP="00420BE4">
      <w:pPr>
        <w:spacing w:before="240" w:line="276" w:lineRule="auto"/>
        <w:jc w:val="both"/>
        <w:rPr>
          <w:rFonts w:cstheme="minorHAnsi"/>
        </w:rPr>
      </w:pPr>
    </w:p>
    <w:p w14:paraId="5E195410" w14:textId="77777777" w:rsidR="00713B0D" w:rsidRDefault="00713B0D" w:rsidP="00420BE4">
      <w:pPr>
        <w:spacing w:before="240" w:line="276" w:lineRule="auto"/>
        <w:jc w:val="both"/>
        <w:rPr>
          <w:rFonts w:cstheme="minorHAnsi"/>
        </w:rPr>
      </w:pPr>
    </w:p>
    <w:p w14:paraId="74D6A4FE" w14:textId="77777777" w:rsidR="00713B0D" w:rsidRDefault="00713B0D" w:rsidP="00420BE4">
      <w:pPr>
        <w:spacing w:before="240" w:line="276" w:lineRule="auto"/>
        <w:jc w:val="both"/>
        <w:rPr>
          <w:rFonts w:cstheme="minorHAnsi"/>
        </w:rPr>
      </w:pPr>
    </w:p>
    <w:p w14:paraId="1D2B9629" w14:textId="77777777" w:rsidR="00713B0D" w:rsidRDefault="00713B0D" w:rsidP="00420BE4">
      <w:pPr>
        <w:spacing w:before="240" w:line="276" w:lineRule="auto"/>
        <w:jc w:val="both"/>
        <w:rPr>
          <w:rFonts w:cstheme="minorHAnsi"/>
        </w:rPr>
      </w:pPr>
    </w:p>
    <w:p w14:paraId="2097B696" w14:textId="77777777" w:rsidR="00417932" w:rsidRDefault="00417932" w:rsidP="00420BE4">
      <w:pPr>
        <w:spacing w:before="240" w:line="276" w:lineRule="auto"/>
        <w:jc w:val="both"/>
        <w:rPr>
          <w:rFonts w:cstheme="minorHAnsi"/>
        </w:rPr>
      </w:pPr>
    </w:p>
    <w:p w14:paraId="477DA602" w14:textId="77777777" w:rsidR="00417932" w:rsidRDefault="00417932" w:rsidP="00420BE4">
      <w:pPr>
        <w:spacing w:before="240" w:line="276" w:lineRule="auto"/>
        <w:jc w:val="both"/>
        <w:rPr>
          <w:rFonts w:cstheme="minorHAnsi"/>
        </w:rPr>
      </w:pPr>
    </w:p>
    <w:p w14:paraId="1FC8C71C" w14:textId="77777777" w:rsidR="00417932" w:rsidRDefault="00417932" w:rsidP="00420BE4">
      <w:pPr>
        <w:spacing w:before="240" w:line="276" w:lineRule="auto"/>
        <w:jc w:val="both"/>
        <w:rPr>
          <w:rFonts w:cstheme="minorHAnsi"/>
        </w:rPr>
      </w:pPr>
    </w:p>
    <w:p w14:paraId="3EAF0D04" w14:textId="77777777" w:rsidR="00713B0D" w:rsidRDefault="00713B0D" w:rsidP="00420BE4">
      <w:pPr>
        <w:spacing w:before="240" w:line="276" w:lineRule="auto"/>
        <w:jc w:val="both"/>
        <w:rPr>
          <w:rFonts w:cstheme="minorHAnsi"/>
        </w:rPr>
      </w:pPr>
    </w:p>
    <w:p w14:paraId="5746E4A3" w14:textId="2A79B9C2" w:rsidR="00C61200" w:rsidRDefault="00C61200" w:rsidP="006142E8">
      <w:pPr>
        <w:tabs>
          <w:tab w:val="left" w:pos="916"/>
        </w:tabs>
        <w:rPr>
          <w:b/>
          <w:bCs/>
          <w:color w:val="0652DD"/>
        </w:rPr>
      </w:pPr>
    </w:p>
    <w:tbl>
      <w:tblPr>
        <w:tblW w:w="11686" w:type="dxa"/>
        <w:jc w:val="center"/>
        <w:tblLayout w:type="fixed"/>
        <w:tblCellMar>
          <w:left w:w="70" w:type="dxa"/>
          <w:right w:w="70" w:type="dxa"/>
        </w:tblCellMar>
        <w:tblLook w:val="04A0" w:firstRow="1" w:lastRow="0" w:firstColumn="1" w:lastColumn="0" w:noHBand="0" w:noVBand="1"/>
      </w:tblPr>
      <w:tblGrid>
        <w:gridCol w:w="1086"/>
        <w:gridCol w:w="3118"/>
        <w:gridCol w:w="1247"/>
        <w:gridCol w:w="1247"/>
        <w:gridCol w:w="1247"/>
        <w:gridCol w:w="1247"/>
        <w:gridCol w:w="1247"/>
        <w:gridCol w:w="1247"/>
      </w:tblGrid>
      <w:tr w:rsidR="006722A6" w:rsidRPr="00C61200" w14:paraId="5A4BE180" w14:textId="77777777" w:rsidTr="00103156">
        <w:trPr>
          <w:trHeight w:val="420"/>
          <w:jc w:val="center"/>
        </w:trPr>
        <w:tc>
          <w:tcPr>
            <w:tcW w:w="1086" w:type="dxa"/>
            <w:tcBorders>
              <w:top w:val="nil"/>
              <w:left w:val="nil"/>
              <w:bottom w:val="single" w:sz="8" w:space="0" w:color="auto"/>
              <w:right w:val="nil"/>
            </w:tcBorders>
            <w:shd w:val="clear" w:color="000000" w:fill="FFFFFF"/>
            <w:vAlign w:val="center"/>
            <w:hideMark/>
          </w:tcPr>
          <w:p w14:paraId="55BE1908" w14:textId="77777777" w:rsidR="00C61200" w:rsidRPr="00C61200" w:rsidRDefault="00C61200"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Segmento</w:t>
            </w:r>
          </w:p>
        </w:tc>
        <w:tc>
          <w:tcPr>
            <w:tcW w:w="3118" w:type="dxa"/>
            <w:tcBorders>
              <w:top w:val="nil"/>
              <w:left w:val="nil"/>
              <w:bottom w:val="single" w:sz="8" w:space="0" w:color="auto"/>
              <w:right w:val="nil"/>
            </w:tcBorders>
            <w:shd w:val="clear" w:color="000000" w:fill="FFFFFF"/>
            <w:vAlign w:val="center"/>
            <w:hideMark/>
          </w:tcPr>
          <w:p w14:paraId="78D31D3F" w14:textId="77777777" w:rsidR="00C61200" w:rsidRPr="00C61200" w:rsidRDefault="00C61200"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Tipo de Ativo</w:t>
            </w:r>
          </w:p>
        </w:tc>
        <w:tc>
          <w:tcPr>
            <w:tcW w:w="1247" w:type="dxa"/>
            <w:tcBorders>
              <w:top w:val="nil"/>
              <w:left w:val="nil"/>
              <w:bottom w:val="single" w:sz="8" w:space="0" w:color="auto"/>
              <w:right w:val="nil"/>
            </w:tcBorders>
            <w:shd w:val="clear" w:color="000000" w:fill="FFFFFF"/>
            <w:vAlign w:val="center"/>
            <w:hideMark/>
          </w:tcPr>
          <w:p w14:paraId="5615F5D1" w14:textId="77777777" w:rsidR="00C61200" w:rsidRPr="00C61200" w:rsidRDefault="00C61200"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Carteira Atual (R$)</w:t>
            </w:r>
          </w:p>
        </w:tc>
        <w:tc>
          <w:tcPr>
            <w:tcW w:w="1247" w:type="dxa"/>
            <w:tcBorders>
              <w:top w:val="nil"/>
              <w:left w:val="nil"/>
              <w:bottom w:val="single" w:sz="8" w:space="0" w:color="auto"/>
              <w:right w:val="nil"/>
            </w:tcBorders>
            <w:shd w:val="clear" w:color="000000" w:fill="FFFFFF"/>
            <w:vAlign w:val="center"/>
            <w:hideMark/>
          </w:tcPr>
          <w:p w14:paraId="23843D8D" w14:textId="77777777" w:rsidR="00C61200" w:rsidRPr="00C61200" w:rsidRDefault="00C61200"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Carteira Atual (%)</w:t>
            </w:r>
          </w:p>
        </w:tc>
        <w:tc>
          <w:tcPr>
            <w:tcW w:w="1247" w:type="dxa"/>
            <w:tcBorders>
              <w:top w:val="nil"/>
              <w:left w:val="nil"/>
              <w:bottom w:val="single" w:sz="8" w:space="0" w:color="auto"/>
              <w:right w:val="nil"/>
            </w:tcBorders>
            <w:shd w:val="clear" w:color="000000" w:fill="FFFFFF"/>
            <w:vAlign w:val="center"/>
            <w:hideMark/>
          </w:tcPr>
          <w:p w14:paraId="233A0FE8" w14:textId="77777777" w:rsidR="00C61200" w:rsidRPr="00C61200" w:rsidRDefault="00C61200"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Limite Resolução 4.963</w:t>
            </w:r>
          </w:p>
        </w:tc>
        <w:tc>
          <w:tcPr>
            <w:tcW w:w="1247" w:type="dxa"/>
            <w:tcBorders>
              <w:top w:val="nil"/>
              <w:left w:val="nil"/>
              <w:bottom w:val="single" w:sz="8" w:space="0" w:color="auto"/>
              <w:right w:val="nil"/>
            </w:tcBorders>
            <w:shd w:val="clear" w:color="000000" w:fill="FFFFFF"/>
            <w:vAlign w:val="center"/>
            <w:hideMark/>
          </w:tcPr>
          <w:p w14:paraId="05810E47" w14:textId="77777777" w:rsidR="00C61200" w:rsidRPr="00C61200" w:rsidRDefault="00C61200"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Limite Inferior (%)</w:t>
            </w:r>
          </w:p>
        </w:tc>
        <w:tc>
          <w:tcPr>
            <w:tcW w:w="1247" w:type="dxa"/>
            <w:tcBorders>
              <w:top w:val="nil"/>
              <w:left w:val="nil"/>
              <w:bottom w:val="single" w:sz="8" w:space="0" w:color="auto"/>
              <w:right w:val="nil"/>
            </w:tcBorders>
            <w:shd w:val="clear" w:color="000000" w:fill="FFFFFF"/>
            <w:vAlign w:val="center"/>
            <w:hideMark/>
          </w:tcPr>
          <w:p w14:paraId="430D68D9" w14:textId="77777777" w:rsidR="00C61200" w:rsidRPr="00C61200" w:rsidRDefault="00C61200"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Estratégia Alvo (%)</w:t>
            </w:r>
          </w:p>
        </w:tc>
        <w:tc>
          <w:tcPr>
            <w:tcW w:w="1247" w:type="dxa"/>
            <w:tcBorders>
              <w:top w:val="nil"/>
              <w:left w:val="nil"/>
              <w:bottom w:val="single" w:sz="8" w:space="0" w:color="auto"/>
              <w:right w:val="nil"/>
            </w:tcBorders>
            <w:shd w:val="clear" w:color="000000" w:fill="FFFFFF"/>
            <w:vAlign w:val="center"/>
            <w:hideMark/>
          </w:tcPr>
          <w:p w14:paraId="747C295E" w14:textId="77777777" w:rsidR="00C61200" w:rsidRPr="00C61200" w:rsidRDefault="00C61200"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Limite Superior (%)</w:t>
            </w:r>
          </w:p>
        </w:tc>
      </w:tr>
      <w:tr w:rsidR="00892282" w:rsidRPr="00C61200" w14:paraId="7EBDDC8C" w14:textId="77777777" w:rsidTr="00103156">
        <w:trPr>
          <w:trHeight w:val="300"/>
          <w:jc w:val="center"/>
        </w:trPr>
        <w:tc>
          <w:tcPr>
            <w:tcW w:w="1086" w:type="dxa"/>
            <w:vMerge w:val="restart"/>
            <w:tcBorders>
              <w:top w:val="nil"/>
              <w:left w:val="single" w:sz="8" w:space="0" w:color="auto"/>
              <w:bottom w:val="single" w:sz="8" w:space="0" w:color="000000"/>
              <w:right w:val="single" w:sz="8" w:space="0" w:color="auto"/>
            </w:tcBorders>
            <w:shd w:val="clear" w:color="000000" w:fill="0F31F4"/>
            <w:vAlign w:val="center"/>
            <w:hideMark/>
          </w:tcPr>
          <w:p w14:paraId="2C16CA23" w14:textId="77777777" w:rsidR="00892282" w:rsidRPr="00C61200" w:rsidRDefault="00892282" w:rsidP="00103156">
            <w:pPr>
              <w:spacing w:after="0" w:line="240" w:lineRule="auto"/>
              <w:jc w:val="center"/>
              <w:rPr>
                <w:rFonts w:ascii="Calibri" w:eastAsia="Times New Roman" w:hAnsi="Calibri" w:cs="Calibri"/>
                <w:b/>
                <w:bCs/>
                <w:color w:val="FFFFFF"/>
                <w:sz w:val="16"/>
                <w:szCs w:val="16"/>
                <w:lang w:eastAsia="pt-BR"/>
              </w:rPr>
            </w:pPr>
            <w:r w:rsidRPr="00C61200">
              <w:rPr>
                <w:rFonts w:ascii="Calibri" w:eastAsia="Times New Roman" w:hAnsi="Calibri" w:cs="Calibri"/>
                <w:b/>
                <w:bCs/>
                <w:color w:val="FFFFFF"/>
                <w:sz w:val="16"/>
                <w:szCs w:val="16"/>
                <w:lang w:eastAsia="pt-BR"/>
              </w:rPr>
              <w:t>Renda Fixa</w:t>
            </w:r>
          </w:p>
        </w:tc>
        <w:tc>
          <w:tcPr>
            <w:tcW w:w="3118" w:type="dxa"/>
            <w:tcBorders>
              <w:top w:val="nil"/>
              <w:left w:val="nil"/>
              <w:bottom w:val="single" w:sz="8" w:space="0" w:color="auto"/>
              <w:right w:val="single" w:sz="8" w:space="0" w:color="auto"/>
            </w:tcBorders>
            <w:shd w:val="clear" w:color="auto" w:fill="auto"/>
            <w:noWrap/>
            <w:vAlign w:val="center"/>
            <w:hideMark/>
          </w:tcPr>
          <w:p w14:paraId="01556401" w14:textId="77777777"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Títulos Tesouro Nacional – SELIC - Art. 7º, I, “a”.</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43EA322F" w14:textId="2452FFC8"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0A941B48" w14:textId="6779AFEE"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6EE74ECD" w14:textId="77777777"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100,00%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3AC710C6" w14:textId="72C12CEA"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1DB50FA" w14:textId="095C0DEC"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5BE4084" w14:textId="6F0E6A04" w:rsidR="00892282"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w:t>
            </w:r>
            <w:r w:rsidR="00892282">
              <w:rPr>
                <w:rFonts w:ascii="Calibri" w:eastAsia="Times New Roman" w:hAnsi="Calibri" w:cs="Calibri"/>
                <w:color w:val="000000"/>
                <w:sz w:val="16"/>
                <w:szCs w:val="16"/>
                <w:lang w:eastAsia="pt-BR"/>
              </w:rPr>
              <w:t>.</w:t>
            </w:r>
            <w:r>
              <w:rPr>
                <w:rFonts w:ascii="Calibri" w:eastAsia="Times New Roman" w:hAnsi="Calibri" w:cs="Calibri"/>
                <w:color w:val="000000"/>
                <w:sz w:val="16"/>
                <w:szCs w:val="16"/>
                <w:lang w:eastAsia="pt-BR"/>
              </w:rPr>
              <w:t>00</w:t>
            </w:r>
            <w:r w:rsidR="00892282">
              <w:rPr>
                <w:rFonts w:ascii="Calibri" w:eastAsia="Times New Roman" w:hAnsi="Calibri" w:cs="Calibri"/>
                <w:color w:val="000000"/>
                <w:sz w:val="16"/>
                <w:szCs w:val="16"/>
                <w:lang w:eastAsia="pt-BR"/>
              </w:rPr>
              <w:t>%</w:t>
            </w:r>
          </w:p>
        </w:tc>
      </w:tr>
      <w:tr w:rsidR="00892282" w:rsidRPr="00C61200" w14:paraId="423C7460"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54C2DA79" w14:textId="77777777" w:rsidR="00892282" w:rsidRPr="00C61200" w:rsidRDefault="00892282"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52443849" w14:textId="77777777"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Renda Fixa Referenciado 100% títulos TN - Art. 7º, I, </w:t>
            </w:r>
            <w:proofErr w:type="gramStart"/>
            <w:r w:rsidRPr="00C61200">
              <w:rPr>
                <w:rFonts w:ascii="Calibri" w:eastAsia="Times New Roman" w:hAnsi="Calibri" w:cs="Calibri"/>
                <w:color w:val="000000"/>
                <w:sz w:val="16"/>
                <w:szCs w:val="16"/>
                <w:lang w:eastAsia="pt-BR"/>
              </w:rPr>
              <w:t>"b"</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1E302AAE" w14:textId="5DB26410"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38E206BD" w14:textId="4E605010"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52295CF9" w14:textId="77777777"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100,00%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17E08DE8" w14:textId="6C4A400B"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1CB0C1C5" w14:textId="46789550"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8</w:t>
            </w: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440656CB" w14:textId="63E34C72" w:rsidR="00892282"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100</w:t>
            </w:r>
            <w:r w:rsidR="00892282">
              <w:rPr>
                <w:rFonts w:ascii="Calibri" w:eastAsia="Times New Roman" w:hAnsi="Calibri" w:cs="Calibri"/>
                <w:color w:val="000000"/>
                <w:sz w:val="16"/>
                <w:szCs w:val="16"/>
                <w:lang w:eastAsia="pt-BR"/>
              </w:rPr>
              <w:t>.</w:t>
            </w:r>
            <w:r>
              <w:rPr>
                <w:rFonts w:ascii="Calibri" w:eastAsia="Times New Roman" w:hAnsi="Calibri" w:cs="Calibri"/>
                <w:color w:val="000000"/>
                <w:sz w:val="16"/>
                <w:szCs w:val="16"/>
                <w:lang w:eastAsia="pt-BR"/>
              </w:rPr>
              <w:t>00</w:t>
            </w:r>
            <w:r w:rsidR="00892282">
              <w:rPr>
                <w:rFonts w:ascii="Calibri" w:eastAsia="Times New Roman" w:hAnsi="Calibri" w:cs="Calibri"/>
                <w:color w:val="000000"/>
                <w:sz w:val="16"/>
                <w:szCs w:val="16"/>
                <w:lang w:eastAsia="pt-BR"/>
              </w:rPr>
              <w:t>%</w:t>
            </w:r>
          </w:p>
        </w:tc>
      </w:tr>
      <w:tr w:rsidR="00103156" w:rsidRPr="00C61200" w14:paraId="42728069"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24495D6B"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2D91A3D8"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em Índices de Renda Fixa 100% títulos TN - Art. 7º, I, </w:t>
            </w:r>
            <w:proofErr w:type="gramStart"/>
            <w:r w:rsidRPr="00C61200">
              <w:rPr>
                <w:rFonts w:ascii="Calibri" w:eastAsia="Times New Roman" w:hAnsi="Calibri" w:cs="Calibri"/>
                <w:color w:val="000000"/>
                <w:sz w:val="16"/>
                <w:szCs w:val="16"/>
                <w:lang w:eastAsia="pt-BR"/>
              </w:rPr>
              <w:t>"c"</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4747645E" w14:textId="1566CE6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18E24E41" w14:textId="0725F1F0"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3CE0E0DD"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100,00%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1A1F628B" w14:textId="5FA1CCE0"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41142352" w14:textId="28597971"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3C9BDCCD" w14:textId="2EA39FE4"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FE4A36">
              <w:rPr>
                <w:rFonts w:ascii="Calibri" w:eastAsia="Times New Roman" w:hAnsi="Calibri" w:cs="Calibri"/>
                <w:color w:val="000000"/>
                <w:sz w:val="16"/>
                <w:szCs w:val="16"/>
                <w:lang w:eastAsia="pt-BR"/>
              </w:rPr>
              <w:t>0.00%</w:t>
            </w:r>
          </w:p>
        </w:tc>
      </w:tr>
      <w:tr w:rsidR="00103156" w:rsidRPr="00C61200" w14:paraId="007FDF0E"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3DB5111D"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665E5E9F"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Operações Compromissadas - Art. 7º, II</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4D60F8D7" w14:textId="06C5A06E"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1C372C58" w14:textId="26764786"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0BACF673"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5,00%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5776263" w14:textId="1D6D6FA9"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00623D1" w14:textId="6009F641"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1698D714" w14:textId="7CFF12B8"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FE4A36">
              <w:rPr>
                <w:rFonts w:ascii="Calibri" w:eastAsia="Times New Roman" w:hAnsi="Calibri" w:cs="Calibri"/>
                <w:color w:val="000000"/>
                <w:sz w:val="16"/>
                <w:szCs w:val="16"/>
                <w:lang w:eastAsia="pt-BR"/>
              </w:rPr>
              <w:t>0.00%</w:t>
            </w:r>
          </w:p>
        </w:tc>
      </w:tr>
      <w:tr w:rsidR="00892282" w:rsidRPr="00C61200" w14:paraId="2F3CDB12"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449CC5D2" w14:textId="77777777" w:rsidR="00892282" w:rsidRPr="00C61200" w:rsidRDefault="00892282"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4D5DE9CC" w14:textId="77777777"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Renda Fixa - Art. 7º, III, </w:t>
            </w:r>
            <w:proofErr w:type="gramStart"/>
            <w:r w:rsidRPr="00C61200">
              <w:rPr>
                <w:rFonts w:ascii="Calibri" w:eastAsia="Times New Roman" w:hAnsi="Calibri" w:cs="Calibri"/>
                <w:color w:val="000000"/>
                <w:sz w:val="16"/>
                <w:szCs w:val="16"/>
                <w:lang w:eastAsia="pt-BR"/>
              </w:rPr>
              <w:t>“a”</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26DF1A9E" w14:textId="5FBA875A"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580CDB44" w14:textId="53C30261"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00449E91" w14:textId="77777777"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60,00%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383D280" w14:textId="4D9D59AA"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32F70B0" w14:textId="1B04F9A1" w:rsidR="00892282" w:rsidRPr="00C61200" w:rsidRDefault="00892282"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2</w:t>
            </w: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E02DF49" w14:textId="566650F5" w:rsidR="00892282"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60</w:t>
            </w:r>
            <w:r w:rsidR="00892282">
              <w:rPr>
                <w:rFonts w:ascii="Calibri" w:eastAsia="Times New Roman" w:hAnsi="Calibri" w:cs="Calibri"/>
                <w:color w:val="000000"/>
                <w:sz w:val="16"/>
                <w:szCs w:val="16"/>
                <w:lang w:eastAsia="pt-BR"/>
              </w:rPr>
              <w:t>.00%</w:t>
            </w:r>
          </w:p>
        </w:tc>
      </w:tr>
      <w:tr w:rsidR="00103156" w:rsidRPr="00C61200" w14:paraId="4ED06599"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4CAD1C6D"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2828681A"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de Índices Renda Fixa - Art. 7º, III, </w:t>
            </w:r>
            <w:proofErr w:type="gramStart"/>
            <w:r w:rsidRPr="00C61200">
              <w:rPr>
                <w:rFonts w:ascii="Calibri" w:eastAsia="Times New Roman" w:hAnsi="Calibri" w:cs="Calibri"/>
                <w:color w:val="000000"/>
                <w:sz w:val="16"/>
                <w:szCs w:val="16"/>
                <w:lang w:eastAsia="pt-BR"/>
              </w:rPr>
              <w:t>“b”</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312E7381" w14:textId="77EB500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5E11EF55" w14:textId="4347CC0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7117770D"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60,00%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2C3F327F" w14:textId="58AF78E9"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F8106E2" w14:textId="27E5893A"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3F1D049" w14:textId="1167884C"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4D64FD">
              <w:rPr>
                <w:rFonts w:ascii="Calibri" w:eastAsia="Times New Roman" w:hAnsi="Calibri" w:cs="Calibri"/>
                <w:color w:val="000000"/>
                <w:sz w:val="16"/>
                <w:szCs w:val="16"/>
                <w:lang w:eastAsia="pt-BR"/>
              </w:rPr>
              <w:t>0.00%</w:t>
            </w:r>
          </w:p>
        </w:tc>
      </w:tr>
      <w:tr w:rsidR="00103156" w:rsidRPr="00C61200" w14:paraId="053EE2EA"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2BD679B2"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5E0776B5"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Ativos Bancários - Art. 7º, IV</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5F61DDCF" w14:textId="175937A6"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48874928" w14:textId="077284D9"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090E6025"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20,00%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78B3267" w14:textId="570B1685"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2194D6C" w14:textId="22F3C54E"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1FBBDDF6" w14:textId="16DE0CD3"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4D64FD">
              <w:rPr>
                <w:rFonts w:ascii="Calibri" w:eastAsia="Times New Roman" w:hAnsi="Calibri" w:cs="Calibri"/>
                <w:color w:val="000000"/>
                <w:sz w:val="16"/>
                <w:szCs w:val="16"/>
                <w:lang w:eastAsia="pt-BR"/>
              </w:rPr>
              <w:t>0.00%</w:t>
            </w:r>
          </w:p>
        </w:tc>
      </w:tr>
      <w:tr w:rsidR="00103156" w:rsidRPr="00C61200" w14:paraId="7E00967D"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5893EC7E"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3DE49489"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Direitos Creditórios (FIDC) - sênior - Art. 7º, V, </w:t>
            </w:r>
            <w:proofErr w:type="gramStart"/>
            <w:r w:rsidRPr="00C61200">
              <w:rPr>
                <w:rFonts w:ascii="Calibri" w:eastAsia="Times New Roman" w:hAnsi="Calibri" w:cs="Calibri"/>
                <w:color w:val="000000"/>
                <w:sz w:val="16"/>
                <w:szCs w:val="16"/>
                <w:lang w:eastAsia="pt-BR"/>
              </w:rPr>
              <w:t>"a"</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052321CB" w14:textId="4B804FD5"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2FD409F1" w14:textId="10D7A883"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748E27EE"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5,00%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C9EDD4F" w14:textId="46F4BDF8"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459CDF50" w14:textId="780090AD"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2E2FE212" w14:textId="660973F8"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4D64FD">
              <w:rPr>
                <w:rFonts w:ascii="Calibri" w:eastAsia="Times New Roman" w:hAnsi="Calibri" w:cs="Calibri"/>
                <w:color w:val="000000"/>
                <w:sz w:val="16"/>
                <w:szCs w:val="16"/>
                <w:lang w:eastAsia="pt-BR"/>
              </w:rPr>
              <w:t>0.00%</w:t>
            </w:r>
          </w:p>
        </w:tc>
      </w:tr>
      <w:tr w:rsidR="00103156" w:rsidRPr="00C61200" w14:paraId="46B93229"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779A4453"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743C1B5C"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Renda Fixa "Crédito Privado"- Art. 7º, V, </w:t>
            </w:r>
            <w:proofErr w:type="gramStart"/>
            <w:r w:rsidRPr="00C61200">
              <w:rPr>
                <w:rFonts w:ascii="Calibri" w:eastAsia="Times New Roman" w:hAnsi="Calibri" w:cs="Calibri"/>
                <w:color w:val="000000"/>
                <w:sz w:val="16"/>
                <w:szCs w:val="16"/>
                <w:lang w:eastAsia="pt-BR"/>
              </w:rPr>
              <w:t>"b"</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40F29853" w14:textId="10F5C18C"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35CA8464" w14:textId="0D39CAA8"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3545BACF"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5,00%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4F1C5FCE" w14:textId="536AA861"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E943C0E" w14:textId="53865D6F"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7D08CDF" w14:textId="4EA1332A"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4D64FD">
              <w:rPr>
                <w:rFonts w:ascii="Calibri" w:eastAsia="Times New Roman" w:hAnsi="Calibri" w:cs="Calibri"/>
                <w:color w:val="000000"/>
                <w:sz w:val="16"/>
                <w:szCs w:val="16"/>
                <w:lang w:eastAsia="pt-BR"/>
              </w:rPr>
              <w:t>0.00%</w:t>
            </w:r>
          </w:p>
        </w:tc>
      </w:tr>
      <w:tr w:rsidR="00103156" w:rsidRPr="00C61200" w14:paraId="143850F2"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49C61EFE"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509FD6C8" w14:textId="77777777" w:rsidR="00103156" w:rsidRPr="00F0748E" w:rsidRDefault="00103156" w:rsidP="00103156">
            <w:pPr>
              <w:spacing w:after="0" w:line="240" w:lineRule="auto"/>
              <w:jc w:val="center"/>
              <w:rPr>
                <w:rFonts w:ascii="Calibri" w:eastAsia="Times New Roman" w:hAnsi="Calibri" w:cs="Calibri"/>
                <w:color w:val="000000"/>
                <w:sz w:val="16"/>
                <w:szCs w:val="16"/>
                <w:lang w:val="en-US" w:eastAsia="pt-BR"/>
              </w:rPr>
            </w:pPr>
            <w:r w:rsidRPr="00C61200">
              <w:rPr>
                <w:rFonts w:ascii="Calibri" w:eastAsia="Times New Roman" w:hAnsi="Calibri" w:cs="Calibri"/>
                <w:color w:val="000000"/>
                <w:sz w:val="16"/>
                <w:szCs w:val="16"/>
                <w:lang w:val="en-US" w:eastAsia="pt-BR"/>
              </w:rPr>
              <w:t>FI "Debentures"- Art. 7º, V, "c"</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1EFF8EB3" w14:textId="36CF0614"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4D122CE9" w14:textId="5CEBA122"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4D51D636"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5,00%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793C137" w14:textId="1D09E6F2"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A682E86" w14:textId="7E7BD7E2"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9CDB8D2" w14:textId="1824E571"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4D64FD">
              <w:rPr>
                <w:rFonts w:ascii="Calibri" w:eastAsia="Times New Roman" w:hAnsi="Calibri" w:cs="Calibri"/>
                <w:color w:val="000000"/>
                <w:sz w:val="16"/>
                <w:szCs w:val="16"/>
                <w:lang w:eastAsia="pt-BR"/>
              </w:rPr>
              <w:t>0.00%</w:t>
            </w:r>
          </w:p>
        </w:tc>
      </w:tr>
      <w:tr w:rsidR="00103156" w:rsidRPr="00C61200" w14:paraId="3679540E"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4F8602AB"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000000" w:fill="C8CFFC"/>
            <w:noWrap/>
            <w:vAlign w:val="center"/>
            <w:hideMark/>
          </w:tcPr>
          <w:p w14:paraId="63214125"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Subtotal</w:t>
            </w:r>
          </w:p>
        </w:tc>
        <w:tc>
          <w:tcPr>
            <w:tcW w:w="1247" w:type="dxa"/>
            <w:tcBorders>
              <w:top w:val="single" w:sz="8" w:space="0" w:color="auto"/>
              <w:left w:val="nil"/>
              <w:bottom w:val="single" w:sz="8" w:space="0" w:color="auto"/>
              <w:right w:val="single" w:sz="8" w:space="0" w:color="000000"/>
            </w:tcBorders>
            <w:shd w:val="clear" w:color="000000" w:fill="C8CFFC"/>
            <w:vAlign w:val="center"/>
            <w:hideMark/>
          </w:tcPr>
          <w:p w14:paraId="0DCD1F48" w14:textId="54E61CCF"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000000" w:fill="C8CFFC"/>
            <w:vAlign w:val="center"/>
            <w:hideMark/>
          </w:tcPr>
          <w:p w14:paraId="1135C3C8" w14:textId="27FB531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8CFFC"/>
            <w:noWrap/>
            <w:vAlign w:val="center"/>
            <w:hideMark/>
          </w:tcPr>
          <w:p w14:paraId="56A49317"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w:t>
            </w:r>
          </w:p>
        </w:tc>
        <w:tc>
          <w:tcPr>
            <w:tcW w:w="1247" w:type="dxa"/>
            <w:tcBorders>
              <w:top w:val="single" w:sz="8" w:space="0" w:color="auto"/>
              <w:left w:val="nil"/>
              <w:bottom w:val="single" w:sz="8" w:space="0" w:color="auto"/>
              <w:right w:val="single" w:sz="8" w:space="0" w:color="000000"/>
            </w:tcBorders>
            <w:shd w:val="clear" w:color="000000" w:fill="C8CFFC"/>
            <w:noWrap/>
            <w:vAlign w:val="center"/>
            <w:hideMark/>
          </w:tcPr>
          <w:p w14:paraId="02ABC57B" w14:textId="589001C1"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8CFFC"/>
            <w:noWrap/>
            <w:vAlign w:val="center"/>
            <w:hideMark/>
          </w:tcPr>
          <w:p w14:paraId="12C3B749" w14:textId="1FFAA6BF"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100.00%</w:t>
            </w:r>
          </w:p>
        </w:tc>
        <w:tc>
          <w:tcPr>
            <w:tcW w:w="1247" w:type="dxa"/>
            <w:tcBorders>
              <w:top w:val="single" w:sz="8" w:space="0" w:color="auto"/>
              <w:left w:val="nil"/>
              <w:bottom w:val="single" w:sz="8" w:space="0" w:color="auto"/>
              <w:right w:val="single" w:sz="8" w:space="0" w:color="000000"/>
            </w:tcBorders>
            <w:shd w:val="clear" w:color="000000" w:fill="C8CFFC"/>
            <w:noWrap/>
            <w:vAlign w:val="center"/>
            <w:hideMark/>
          </w:tcPr>
          <w:p w14:paraId="795B1674" w14:textId="69E25DBA"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C61200" w14:paraId="75EC8779" w14:textId="77777777" w:rsidTr="00103156">
        <w:trPr>
          <w:trHeight w:val="300"/>
          <w:jc w:val="center"/>
        </w:trPr>
        <w:tc>
          <w:tcPr>
            <w:tcW w:w="1086" w:type="dxa"/>
            <w:vMerge w:val="restart"/>
            <w:tcBorders>
              <w:top w:val="nil"/>
              <w:left w:val="single" w:sz="8" w:space="0" w:color="auto"/>
              <w:bottom w:val="single" w:sz="8" w:space="0" w:color="000000"/>
              <w:right w:val="single" w:sz="8" w:space="0" w:color="auto"/>
            </w:tcBorders>
            <w:shd w:val="clear" w:color="000000" w:fill="0F31F4"/>
            <w:vAlign w:val="center"/>
            <w:hideMark/>
          </w:tcPr>
          <w:p w14:paraId="679A76EC" w14:textId="59B8B644"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r w:rsidRPr="00C61200">
              <w:rPr>
                <w:rFonts w:ascii="Calibri" w:eastAsia="Times New Roman" w:hAnsi="Calibri" w:cs="Calibri"/>
                <w:b/>
                <w:bCs/>
                <w:color w:val="FFFFFF"/>
                <w:sz w:val="16"/>
                <w:szCs w:val="16"/>
                <w:lang w:eastAsia="pt-BR"/>
              </w:rPr>
              <w:t>Renda Variável</w:t>
            </w:r>
          </w:p>
        </w:tc>
        <w:tc>
          <w:tcPr>
            <w:tcW w:w="3118" w:type="dxa"/>
            <w:tcBorders>
              <w:top w:val="nil"/>
              <w:left w:val="nil"/>
              <w:bottom w:val="single" w:sz="8" w:space="0" w:color="auto"/>
              <w:right w:val="single" w:sz="8" w:space="0" w:color="auto"/>
            </w:tcBorders>
            <w:shd w:val="clear" w:color="auto" w:fill="auto"/>
            <w:noWrap/>
            <w:vAlign w:val="center"/>
            <w:hideMark/>
          </w:tcPr>
          <w:p w14:paraId="2BD133C5"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FI Ações - Art. 8º, I</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13BBE5F5" w14:textId="2119E9FA"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2A71B63B" w14:textId="36A9F071"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6768C12F"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30,00%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38C81A6A" w14:textId="75C44344"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FAA3563" w14:textId="0B5294F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FCF11D8" w14:textId="324FB46E"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C61200" w14:paraId="47B5876B"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0E161E7A"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019BE8FE"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de Índices Ações - Art. 8º, </w:t>
            </w:r>
            <w:proofErr w:type="gramStart"/>
            <w:r w:rsidRPr="00C61200">
              <w:rPr>
                <w:rFonts w:ascii="Calibri" w:eastAsia="Times New Roman" w:hAnsi="Calibri" w:cs="Calibri"/>
                <w:color w:val="000000"/>
                <w:sz w:val="16"/>
                <w:szCs w:val="16"/>
                <w:lang w:eastAsia="pt-BR"/>
              </w:rPr>
              <w:t>II</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5546145D" w14:textId="6893529C"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7C88278C" w14:textId="53C9836E"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0E622384"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30,00%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5F949F4" w14:textId="3A9C9FDD"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27970F07" w14:textId="263A1CFA"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9283CE8" w14:textId="74E993A2"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C61200" w14:paraId="48418A70"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1A18E65F"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000000" w:fill="CCCCFF"/>
            <w:noWrap/>
            <w:vAlign w:val="center"/>
            <w:hideMark/>
          </w:tcPr>
          <w:p w14:paraId="484A7D76"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Subtotal</w:t>
            </w:r>
          </w:p>
        </w:tc>
        <w:tc>
          <w:tcPr>
            <w:tcW w:w="1247" w:type="dxa"/>
            <w:tcBorders>
              <w:top w:val="single" w:sz="8" w:space="0" w:color="auto"/>
              <w:left w:val="nil"/>
              <w:bottom w:val="single" w:sz="8" w:space="0" w:color="auto"/>
              <w:right w:val="single" w:sz="8" w:space="0" w:color="000000"/>
            </w:tcBorders>
            <w:shd w:val="clear" w:color="000000" w:fill="CCCCFF"/>
            <w:vAlign w:val="center"/>
            <w:hideMark/>
          </w:tcPr>
          <w:p w14:paraId="6CBC057C" w14:textId="6B3F9E03"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000000" w:fill="CCCCFF"/>
            <w:vAlign w:val="center"/>
            <w:hideMark/>
          </w:tcPr>
          <w:p w14:paraId="042B5C4A" w14:textId="1A4692D2"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0E802846"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6595D168" w14:textId="472FE7E1"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3F8F63AA" w14:textId="4037CC7C"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7AEF4546" w14:textId="66C4E6CC"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C61200" w14:paraId="17FB579A" w14:textId="77777777" w:rsidTr="00103156">
        <w:trPr>
          <w:trHeight w:val="300"/>
          <w:jc w:val="center"/>
        </w:trPr>
        <w:tc>
          <w:tcPr>
            <w:tcW w:w="1086" w:type="dxa"/>
            <w:vMerge w:val="restart"/>
            <w:tcBorders>
              <w:top w:val="nil"/>
              <w:left w:val="single" w:sz="8" w:space="0" w:color="auto"/>
              <w:bottom w:val="single" w:sz="8" w:space="0" w:color="000000"/>
              <w:right w:val="single" w:sz="8" w:space="0" w:color="auto"/>
            </w:tcBorders>
            <w:shd w:val="clear" w:color="000000" w:fill="0F31F4"/>
            <w:vAlign w:val="center"/>
            <w:hideMark/>
          </w:tcPr>
          <w:p w14:paraId="1568B5D8"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r w:rsidRPr="00C61200">
              <w:rPr>
                <w:rFonts w:ascii="Calibri" w:eastAsia="Times New Roman" w:hAnsi="Calibri" w:cs="Calibri"/>
                <w:b/>
                <w:bCs/>
                <w:color w:val="FFFFFF"/>
                <w:sz w:val="16"/>
                <w:szCs w:val="16"/>
                <w:lang w:eastAsia="pt-BR"/>
              </w:rPr>
              <w:t>Investimentos no Exterior</w:t>
            </w:r>
          </w:p>
        </w:tc>
        <w:tc>
          <w:tcPr>
            <w:tcW w:w="3118" w:type="dxa"/>
            <w:tcBorders>
              <w:top w:val="nil"/>
              <w:left w:val="nil"/>
              <w:bottom w:val="single" w:sz="8" w:space="0" w:color="auto"/>
              <w:right w:val="single" w:sz="8" w:space="0" w:color="auto"/>
            </w:tcBorders>
            <w:shd w:val="clear" w:color="auto" w:fill="auto"/>
            <w:noWrap/>
            <w:vAlign w:val="center"/>
            <w:hideMark/>
          </w:tcPr>
          <w:p w14:paraId="6D14DA0F"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Renda Fixa - Dívida Externa - Art. 9º, </w:t>
            </w:r>
            <w:proofErr w:type="gramStart"/>
            <w:r w:rsidRPr="00C61200">
              <w:rPr>
                <w:rFonts w:ascii="Calibri" w:eastAsia="Times New Roman" w:hAnsi="Calibri" w:cs="Calibri"/>
                <w:color w:val="000000"/>
                <w:sz w:val="16"/>
                <w:szCs w:val="16"/>
                <w:lang w:eastAsia="pt-BR"/>
              </w:rPr>
              <w:t>I</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53FE734D" w14:textId="67768C1A"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639A2291" w14:textId="34C14FBC"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2B2D0D76"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10,00%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7A6A3A36" w14:textId="12FF42AC"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8481B5B" w14:textId="6FFA47E9"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14E6812" w14:textId="18FF9A3F"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C61200" w14:paraId="25C6787C"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205C795A"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16A83356"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Investimento no Exterior - Art. 9º, </w:t>
            </w:r>
            <w:proofErr w:type="gramStart"/>
            <w:r w:rsidRPr="00C61200">
              <w:rPr>
                <w:rFonts w:ascii="Calibri" w:eastAsia="Times New Roman" w:hAnsi="Calibri" w:cs="Calibri"/>
                <w:color w:val="000000"/>
                <w:sz w:val="16"/>
                <w:szCs w:val="16"/>
                <w:lang w:eastAsia="pt-BR"/>
              </w:rPr>
              <w:t>II</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4DC62237" w14:textId="246F74BE"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451B65C2" w14:textId="21D51DF6"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471B8BC8"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10,00%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6CE5C5D" w14:textId="4D90B025"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35BA140F" w14:textId="43C8115F"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3EA046BC" w14:textId="7A077B1D"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C61200" w14:paraId="77872556"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4A08ECE3"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53749103"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Ações - BDR Nível I - Art. 9º, </w:t>
            </w:r>
            <w:proofErr w:type="gramStart"/>
            <w:r w:rsidRPr="00C61200">
              <w:rPr>
                <w:rFonts w:ascii="Calibri" w:eastAsia="Times New Roman" w:hAnsi="Calibri" w:cs="Calibri"/>
                <w:color w:val="000000"/>
                <w:sz w:val="16"/>
                <w:szCs w:val="16"/>
                <w:lang w:eastAsia="pt-BR"/>
              </w:rPr>
              <w:t>III</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39EC040B" w14:textId="07CE38A3"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2E63FFAD" w14:textId="6395AAC2"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4D5455FB"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10,00%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3773589F" w14:textId="37427AD1"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F1BAED1" w14:textId="14EEA456"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440E66B6" w14:textId="1D125C8C"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C61200" w14:paraId="7C030F8D"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16B0508D"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000000" w:fill="CCCCFF"/>
            <w:noWrap/>
            <w:vAlign w:val="center"/>
            <w:hideMark/>
          </w:tcPr>
          <w:p w14:paraId="050EF1E4"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Subtotal</w:t>
            </w:r>
          </w:p>
        </w:tc>
        <w:tc>
          <w:tcPr>
            <w:tcW w:w="1247" w:type="dxa"/>
            <w:tcBorders>
              <w:top w:val="single" w:sz="8" w:space="0" w:color="auto"/>
              <w:left w:val="nil"/>
              <w:bottom w:val="single" w:sz="8" w:space="0" w:color="auto"/>
              <w:right w:val="single" w:sz="8" w:space="0" w:color="000000"/>
            </w:tcBorders>
            <w:shd w:val="clear" w:color="000000" w:fill="CCCCFF"/>
            <w:vAlign w:val="center"/>
            <w:hideMark/>
          </w:tcPr>
          <w:p w14:paraId="296261F1" w14:textId="788DD3FD"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000000" w:fill="CCCCFF"/>
            <w:vAlign w:val="center"/>
            <w:hideMark/>
          </w:tcPr>
          <w:p w14:paraId="3E54112D" w14:textId="37CD662F"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3A23AEC9"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05F51AC8" w14:textId="2E6C6C92"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27112241" w14:textId="3AEE1DB9"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575BE8E9" w14:textId="7CA83997"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C61200" w14:paraId="04E2E388" w14:textId="77777777" w:rsidTr="00103156">
        <w:trPr>
          <w:trHeight w:val="300"/>
          <w:jc w:val="center"/>
        </w:trPr>
        <w:tc>
          <w:tcPr>
            <w:tcW w:w="1086" w:type="dxa"/>
            <w:vMerge w:val="restart"/>
            <w:tcBorders>
              <w:top w:val="nil"/>
              <w:left w:val="single" w:sz="8" w:space="0" w:color="auto"/>
              <w:bottom w:val="single" w:sz="8" w:space="0" w:color="000000"/>
              <w:right w:val="single" w:sz="8" w:space="0" w:color="auto"/>
            </w:tcBorders>
            <w:shd w:val="clear" w:color="000000" w:fill="0F31F4"/>
            <w:vAlign w:val="center"/>
            <w:hideMark/>
          </w:tcPr>
          <w:p w14:paraId="1C789D6B"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r w:rsidRPr="00C61200">
              <w:rPr>
                <w:rFonts w:ascii="Calibri" w:eastAsia="Times New Roman" w:hAnsi="Calibri" w:cs="Calibri"/>
                <w:b/>
                <w:bCs/>
                <w:color w:val="FFFFFF"/>
                <w:sz w:val="16"/>
                <w:szCs w:val="16"/>
                <w:lang w:eastAsia="pt-BR"/>
              </w:rPr>
              <w:t>Investimentos Estruturados</w:t>
            </w:r>
          </w:p>
        </w:tc>
        <w:tc>
          <w:tcPr>
            <w:tcW w:w="3118" w:type="dxa"/>
            <w:tcBorders>
              <w:top w:val="nil"/>
              <w:left w:val="nil"/>
              <w:bottom w:val="single" w:sz="8" w:space="0" w:color="auto"/>
              <w:right w:val="single" w:sz="8" w:space="0" w:color="auto"/>
            </w:tcBorders>
            <w:shd w:val="clear" w:color="auto" w:fill="auto"/>
            <w:noWrap/>
            <w:vAlign w:val="center"/>
            <w:hideMark/>
          </w:tcPr>
          <w:p w14:paraId="5A3BDBD3"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Multimercado - aberto - Art. 10, </w:t>
            </w:r>
            <w:proofErr w:type="gramStart"/>
            <w:r w:rsidRPr="00C61200">
              <w:rPr>
                <w:rFonts w:ascii="Calibri" w:eastAsia="Times New Roman" w:hAnsi="Calibri" w:cs="Calibri"/>
                <w:color w:val="000000"/>
                <w:sz w:val="16"/>
                <w:szCs w:val="16"/>
                <w:lang w:eastAsia="pt-BR"/>
              </w:rPr>
              <w:t>I</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456D1235" w14:textId="2529D301"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04604BF5" w14:textId="734AD2E2"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7D4E9B2A"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10,00%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4BA39E0E" w14:textId="04578B5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EF36C68" w14:textId="302A1EFC"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3B92AC25" w14:textId="59A0342A"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C61200" w14:paraId="26830B19"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0F3F94F4"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1541FF21"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em Participações - Art. 10, </w:t>
            </w:r>
            <w:proofErr w:type="gramStart"/>
            <w:r w:rsidRPr="00C61200">
              <w:rPr>
                <w:rFonts w:ascii="Calibri" w:eastAsia="Times New Roman" w:hAnsi="Calibri" w:cs="Calibri"/>
                <w:color w:val="000000"/>
                <w:sz w:val="16"/>
                <w:szCs w:val="16"/>
                <w:lang w:eastAsia="pt-BR"/>
              </w:rPr>
              <w:t>II</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1FE54817" w14:textId="57FE0C7A"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3A0B6F8D" w14:textId="61B0C083"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63C33BDA"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5,00%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3DC0CE9" w14:textId="01E4850F"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3BE82401" w14:textId="478366FC"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53BA20A4" w14:textId="3AB569FC"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C61200" w14:paraId="6B4EA72F"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0C4D778E"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auto" w:fill="auto"/>
            <w:noWrap/>
            <w:vAlign w:val="center"/>
            <w:hideMark/>
          </w:tcPr>
          <w:p w14:paraId="12F04247"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 xml:space="preserve">FI “Ações - Mercado de Acesso”- Art. 10, </w:t>
            </w:r>
            <w:proofErr w:type="gramStart"/>
            <w:r w:rsidRPr="00C61200">
              <w:rPr>
                <w:rFonts w:ascii="Calibri" w:eastAsia="Times New Roman" w:hAnsi="Calibri" w:cs="Calibri"/>
                <w:color w:val="000000"/>
                <w:sz w:val="16"/>
                <w:szCs w:val="16"/>
                <w:lang w:eastAsia="pt-BR"/>
              </w:rPr>
              <w:t>III</w:t>
            </w:r>
            <w:proofErr w:type="gramEnd"/>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262B6068" w14:textId="2E2937E9"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auto" w:fill="auto"/>
            <w:vAlign w:val="center"/>
            <w:hideMark/>
          </w:tcPr>
          <w:p w14:paraId="691E3B9D" w14:textId="3AF78E05"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47E1DAF7"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5,00%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3E9A02E8" w14:textId="154D0B18"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356E5B91" w14:textId="452B6545"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5BBA8FC" w14:textId="5EFD5369"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C61200" w14:paraId="510B8C6A"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43709588"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000000" w:fill="C8CFFC"/>
            <w:noWrap/>
            <w:vAlign w:val="center"/>
            <w:hideMark/>
          </w:tcPr>
          <w:p w14:paraId="51256C21"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Subtotal</w:t>
            </w:r>
          </w:p>
        </w:tc>
        <w:tc>
          <w:tcPr>
            <w:tcW w:w="1247" w:type="dxa"/>
            <w:tcBorders>
              <w:top w:val="single" w:sz="8" w:space="0" w:color="auto"/>
              <w:left w:val="nil"/>
              <w:bottom w:val="single" w:sz="8" w:space="0" w:color="auto"/>
              <w:right w:val="single" w:sz="8" w:space="0" w:color="000000"/>
            </w:tcBorders>
            <w:shd w:val="clear" w:color="000000" w:fill="C8CFFC"/>
            <w:vAlign w:val="center"/>
            <w:hideMark/>
          </w:tcPr>
          <w:p w14:paraId="23B21325" w14:textId="1D5908F1"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000000" w:fill="C8CFFC"/>
            <w:vAlign w:val="center"/>
            <w:hideMark/>
          </w:tcPr>
          <w:p w14:paraId="01952E2A" w14:textId="7523BBA9"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8CFFC"/>
            <w:noWrap/>
            <w:vAlign w:val="center"/>
            <w:hideMark/>
          </w:tcPr>
          <w:p w14:paraId="5318ABD1"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w:t>
            </w:r>
          </w:p>
        </w:tc>
        <w:tc>
          <w:tcPr>
            <w:tcW w:w="1247" w:type="dxa"/>
            <w:tcBorders>
              <w:top w:val="single" w:sz="8" w:space="0" w:color="auto"/>
              <w:left w:val="nil"/>
              <w:bottom w:val="single" w:sz="8" w:space="0" w:color="auto"/>
              <w:right w:val="single" w:sz="8" w:space="0" w:color="000000"/>
            </w:tcBorders>
            <w:shd w:val="clear" w:color="000000" w:fill="C8CFFC"/>
            <w:noWrap/>
            <w:vAlign w:val="center"/>
            <w:hideMark/>
          </w:tcPr>
          <w:p w14:paraId="7484515B" w14:textId="2A85F90C"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8CFFC"/>
            <w:noWrap/>
            <w:vAlign w:val="center"/>
            <w:hideMark/>
          </w:tcPr>
          <w:p w14:paraId="133212F6" w14:textId="18F1C0DA"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8CFFC"/>
            <w:noWrap/>
            <w:vAlign w:val="center"/>
            <w:hideMark/>
          </w:tcPr>
          <w:p w14:paraId="030E276F" w14:textId="3BDCD5D7"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C61200" w14:paraId="16A61DDC" w14:textId="77777777" w:rsidTr="00103156">
        <w:trPr>
          <w:trHeight w:val="300"/>
          <w:jc w:val="center"/>
        </w:trPr>
        <w:tc>
          <w:tcPr>
            <w:tcW w:w="1086" w:type="dxa"/>
            <w:vMerge w:val="restart"/>
            <w:tcBorders>
              <w:top w:val="nil"/>
              <w:left w:val="single" w:sz="8" w:space="0" w:color="auto"/>
              <w:bottom w:val="single" w:sz="8" w:space="0" w:color="000000"/>
              <w:right w:val="single" w:sz="8" w:space="0" w:color="auto"/>
            </w:tcBorders>
            <w:shd w:val="clear" w:color="000000" w:fill="0F31F4"/>
            <w:noWrap/>
            <w:vAlign w:val="center"/>
            <w:hideMark/>
          </w:tcPr>
          <w:p w14:paraId="4316961A"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r w:rsidRPr="00C61200">
              <w:rPr>
                <w:rFonts w:ascii="Calibri" w:eastAsia="Times New Roman" w:hAnsi="Calibri" w:cs="Calibri"/>
                <w:b/>
                <w:bCs/>
                <w:color w:val="FFFFFF"/>
                <w:sz w:val="16"/>
                <w:szCs w:val="16"/>
                <w:lang w:eastAsia="pt-BR"/>
              </w:rPr>
              <w:t>Fundos Imobiliários</w:t>
            </w:r>
          </w:p>
        </w:tc>
        <w:tc>
          <w:tcPr>
            <w:tcW w:w="3118" w:type="dxa"/>
            <w:tcBorders>
              <w:top w:val="nil"/>
              <w:left w:val="nil"/>
              <w:bottom w:val="single" w:sz="8" w:space="0" w:color="auto"/>
              <w:right w:val="single" w:sz="8" w:space="0" w:color="auto"/>
            </w:tcBorders>
            <w:shd w:val="clear" w:color="000000" w:fill="FFFFFF"/>
            <w:noWrap/>
            <w:vAlign w:val="center"/>
            <w:hideMark/>
          </w:tcPr>
          <w:p w14:paraId="54893AE3"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FI Imobiliário - Art. 11</w:t>
            </w:r>
          </w:p>
        </w:tc>
        <w:tc>
          <w:tcPr>
            <w:tcW w:w="1247" w:type="dxa"/>
            <w:tcBorders>
              <w:top w:val="single" w:sz="8" w:space="0" w:color="auto"/>
              <w:left w:val="nil"/>
              <w:bottom w:val="single" w:sz="8" w:space="0" w:color="auto"/>
              <w:right w:val="single" w:sz="8" w:space="0" w:color="000000"/>
            </w:tcBorders>
            <w:shd w:val="clear" w:color="000000" w:fill="FFFFFF"/>
            <w:vAlign w:val="center"/>
            <w:hideMark/>
          </w:tcPr>
          <w:p w14:paraId="2FA4EF55" w14:textId="483B01B3"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000000" w:fill="FFFFFF"/>
            <w:vAlign w:val="center"/>
            <w:hideMark/>
          </w:tcPr>
          <w:p w14:paraId="657E53B0" w14:textId="033D4A46"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3A5D6F8A"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5,00%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2D8CCA7D" w14:textId="2BFE422A"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D40F095" w14:textId="06DAC186"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F5A4F6F" w14:textId="1D0E5E5E"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C61200" w14:paraId="51A7F969"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7DD42DCD"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auto"/>
              <w:right w:val="single" w:sz="8" w:space="0" w:color="auto"/>
            </w:tcBorders>
            <w:shd w:val="clear" w:color="000000" w:fill="CCCCFF"/>
            <w:noWrap/>
            <w:vAlign w:val="center"/>
            <w:hideMark/>
          </w:tcPr>
          <w:p w14:paraId="4FEE0A1B"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Subtotal</w:t>
            </w:r>
          </w:p>
        </w:tc>
        <w:tc>
          <w:tcPr>
            <w:tcW w:w="1247" w:type="dxa"/>
            <w:tcBorders>
              <w:top w:val="single" w:sz="8" w:space="0" w:color="auto"/>
              <w:left w:val="nil"/>
              <w:bottom w:val="single" w:sz="8" w:space="0" w:color="auto"/>
              <w:right w:val="single" w:sz="8" w:space="0" w:color="000000"/>
            </w:tcBorders>
            <w:shd w:val="clear" w:color="000000" w:fill="CCCCFF"/>
            <w:vAlign w:val="center"/>
            <w:hideMark/>
          </w:tcPr>
          <w:p w14:paraId="7A0698BA" w14:textId="52516F98"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000000" w:fill="CCCCFF"/>
            <w:vAlign w:val="center"/>
            <w:hideMark/>
          </w:tcPr>
          <w:p w14:paraId="6A1E1F7D" w14:textId="62C8339C"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20AAEB6F"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5816BFD0" w14:textId="31EB9FE9"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7BC97B21" w14:textId="33A80FB0"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CCCCFF"/>
            <w:noWrap/>
            <w:vAlign w:val="center"/>
            <w:hideMark/>
          </w:tcPr>
          <w:p w14:paraId="7B85A8C1" w14:textId="7E93FA11"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C61200" w14:paraId="2D773EA2" w14:textId="77777777" w:rsidTr="00103156">
        <w:trPr>
          <w:trHeight w:val="300"/>
          <w:jc w:val="center"/>
        </w:trPr>
        <w:tc>
          <w:tcPr>
            <w:tcW w:w="1086" w:type="dxa"/>
            <w:vMerge w:val="restart"/>
            <w:tcBorders>
              <w:top w:val="nil"/>
              <w:left w:val="single" w:sz="8" w:space="0" w:color="auto"/>
              <w:bottom w:val="single" w:sz="8" w:space="0" w:color="000000"/>
              <w:right w:val="single" w:sz="8" w:space="0" w:color="auto"/>
            </w:tcBorders>
            <w:shd w:val="clear" w:color="000000" w:fill="0F31F4"/>
            <w:noWrap/>
            <w:vAlign w:val="center"/>
            <w:hideMark/>
          </w:tcPr>
          <w:p w14:paraId="34181061"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r w:rsidRPr="00C61200">
              <w:rPr>
                <w:rFonts w:ascii="Calibri" w:eastAsia="Times New Roman" w:hAnsi="Calibri" w:cs="Calibri"/>
                <w:b/>
                <w:bCs/>
                <w:color w:val="FFFFFF"/>
                <w:sz w:val="16"/>
                <w:szCs w:val="16"/>
                <w:lang w:eastAsia="pt-BR"/>
              </w:rPr>
              <w:t>Empréstimos Consignados</w:t>
            </w:r>
          </w:p>
        </w:tc>
        <w:tc>
          <w:tcPr>
            <w:tcW w:w="3118" w:type="dxa"/>
            <w:tcBorders>
              <w:top w:val="nil"/>
              <w:left w:val="nil"/>
              <w:bottom w:val="single" w:sz="8" w:space="0" w:color="auto"/>
              <w:right w:val="single" w:sz="8" w:space="0" w:color="auto"/>
            </w:tcBorders>
            <w:shd w:val="clear" w:color="000000" w:fill="FFFFFF"/>
            <w:noWrap/>
            <w:vAlign w:val="center"/>
            <w:hideMark/>
          </w:tcPr>
          <w:p w14:paraId="1A392DE9"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Empréstimos Consignados – Art. 12</w:t>
            </w:r>
          </w:p>
        </w:tc>
        <w:tc>
          <w:tcPr>
            <w:tcW w:w="1247" w:type="dxa"/>
            <w:tcBorders>
              <w:top w:val="single" w:sz="8" w:space="0" w:color="auto"/>
              <w:left w:val="nil"/>
              <w:bottom w:val="single" w:sz="8" w:space="0" w:color="auto"/>
              <w:right w:val="single" w:sz="8" w:space="0" w:color="000000"/>
            </w:tcBorders>
            <w:shd w:val="clear" w:color="000000" w:fill="FFFFFF"/>
            <w:vAlign w:val="center"/>
            <w:hideMark/>
          </w:tcPr>
          <w:p w14:paraId="1EA300DD" w14:textId="6313459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R$ 0.00</w:t>
            </w:r>
          </w:p>
        </w:tc>
        <w:tc>
          <w:tcPr>
            <w:tcW w:w="1247" w:type="dxa"/>
            <w:tcBorders>
              <w:top w:val="single" w:sz="8" w:space="0" w:color="auto"/>
              <w:left w:val="nil"/>
              <w:bottom w:val="single" w:sz="8" w:space="0" w:color="auto"/>
              <w:right w:val="single" w:sz="8" w:space="0" w:color="000000"/>
            </w:tcBorders>
            <w:shd w:val="clear" w:color="000000" w:fill="FFFFFF"/>
            <w:vAlign w:val="center"/>
            <w:hideMark/>
          </w:tcPr>
          <w:p w14:paraId="6E64E11E" w14:textId="4700B39C"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83105A">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2F2F2"/>
            <w:noWrap/>
            <w:vAlign w:val="center"/>
            <w:hideMark/>
          </w:tcPr>
          <w:p w14:paraId="2F1D3D00" w14:textId="77777777"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C61200">
              <w:rPr>
                <w:rFonts w:ascii="Calibri" w:eastAsia="Times New Roman" w:hAnsi="Calibri" w:cs="Calibri"/>
                <w:color w:val="000000"/>
                <w:sz w:val="16"/>
                <w:szCs w:val="16"/>
                <w:lang w:eastAsia="pt-BR"/>
              </w:rPr>
              <w:t>5,00%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0FBA01A5" w14:textId="44C57773"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DDDC5D8" w14:textId="1E03DEAD"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3F5AD4">
              <w:rPr>
                <w:rFonts w:ascii="Calibri" w:eastAsia="Times New Roman" w:hAnsi="Calibri" w:cs="Calibri"/>
                <w:color w:val="000000"/>
                <w:sz w:val="16"/>
                <w:szCs w:val="16"/>
                <w:lang w:eastAsia="pt-BR"/>
              </w:rPr>
              <w:t>0.00%</w:t>
            </w:r>
          </w:p>
        </w:tc>
        <w:tc>
          <w:tcPr>
            <w:tcW w:w="1247" w:type="dxa"/>
            <w:tcBorders>
              <w:top w:val="single" w:sz="8" w:space="0" w:color="auto"/>
              <w:left w:val="nil"/>
              <w:bottom w:val="single" w:sz="8" w:space="0" w:color="auto"/>
              <w:right w:val="single" w:sz="8" w:space="0" w:color="000000"/>
            </w:tcBorders>
            <w:shd w:val="clear" w:color="000000" w:fill="FFFFFF"/>
            <w:noWrap/>
            <w:vAlign w:val="center"/>
            <w:hideMark/>
          </w:tcPr>
          <w:p w14:paraId="6FFBE46E" w14:textId="634DE362" w:rsidR="00103156" w:rsidRPr="00C61200" w:rsidRDefault="00103156" w:rsidP="00103156">
            <w:pPr>
              <w:spacing w:after="0" w:line="240" w:lineRule="auto"/>
              <w:jc w:val="center"/>
              <w:rPr>
                <w:rFonts w:ascii="Calibri" w:eastAsia="Times New Roman" w:hAnsi="Calibri" w:cs="Calibr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C61200" w14:paraId="3E21AAA4" w14:textId="77777777" w:rsidTr="00103156">
        <w:trPr>
          <w:trHeight w:val="300"/>
          <w:jc w:val="center"/>
        </w:trPr>
        <w:tc>
          <w:tcPr>
            <w:tcW w:w="1086" w:type="dxa"/>
            <w:vMerge/>
            <w:tcBorders>
              <w:top w:val="nil"/>
              <w:left w:val="single" w:sz="8" w:space="0" w:color="auto"/>
              <w:bottom w:val="single" w:sz="8" w:space="0" w:color="000000"/>
              <w:right w:val="single" w:sz="8" w:space="0" w:color="auto"/>
            </w:tcBorders>
            <w:vAlign w:val="center"/>
            <w:hideMark/>
          </w:tcPr>
          <w:p w14:paraId="52AA8B44" w14:textId="77777777" w:rsidR="00103156" w:rsidRPr="00C61200" w:rsidRDefault="00103156" w:rsidP="00103156">
            <w:pPr>
              <w:spacing w:after="0" w:line="240" w:lineRule="auto"/>
              <w:jc w:val="center"/>
              <w:rPr>
                <w:rFonts w:ascii="Calibri" w:eastAsia="Times New Roman" w:hAnsi="Calibri" w:cs="Calibri"/>
                <w:b/>
                <w:bCs/>
                <w:color w:val="FFFFFF"/>
                <w:sz w:val="16"/>
                <w:szCs w:val="16"/>
                <w:lang w:eastAsia="pt-BR"/>
              </w:rPr>
            </w:pPr>
          </w:p>
        </w:tc>
        <w:tc>
          <w:tcPr>
            <w:tcW w:w="3118" w:type="dxa"/>
            <w:tcBorders>
              <w:top w:val="nil"/>
              <w:left w:val="nil"/>
              <w:bottom w:val="single" w:sz="8" w:space="0" w:color="000000"/>
              <w:right w:val="single" w:sz="8" w:space="0" w:color="auto"/>
            </w:tcBorders>
            <w:shd w:val="clear" w:color="000000" w:fill="C8CFFC"/>
            <w:noWrap/>
            <w:vAlign w:val="center"/>
            <w:hideMark/>
          </w:tcPr>
          <w:p w14:paraId="73AD954E"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Subtotal</w:t>
            </w:r>
          </w:p>
        </w:tc>
        <w:tc>
          <w:tcPr>
            <w:tcW w:w="1247" w:type="dxa"/>
            <w:tcBorders>
              <w:top w:val="single" w:sz="8" w:space="0" w:color="auto"/>
              <w:left w:val="nil"/>
              <w:bottom w:val="single" w:sz="8" w:space="0" w:color="000000"/>
              <w:right w:val="single" w:sz="8" w:space="0" w:color="000000"/>
            </w:tcBorders>
            <w:shd w:val="clear" w:color="000000" w:fill="C8CFFC"/>
            <w:vAlign w:val="center"/>
            <w:hideMark/>
          </w:tcPr>
          <w:p w14:paraId="6545B6DD" w14:textId="2B8EB961"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R$ 0.00</w:t>
            </w:r>
          </w:p>
        </w:tc>
        <w:tc>
          <w:tcPr>
            <w:tcW w:w="1247" w:type="dxa"/>
            <w:tcBorders>
              <w:top w:val="single" w:sz="8" w:space="0" w:color="auto"/>
              <w:left w:val="nil"/>
              <w:bottom w:val="single" w:sz="8" w:space="0" w:color="000000"/>
              <w:right w:val="single" w:sz="8" w:space="0" w:color="000000"/>
            </w:tcBorders>
            <w:shd w:val="clear" w:color="000000" w:fill="C8CFFC"/>
            <w:vAlign w:val="center"/>
            <w:hideMark/>
          </w:tcPr>
          <w:p w14:paraId="3E851AEC" w14:textId="20B8522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000000"/>
              <w:right w:val="single" w:sz="8" w:space="0" w:color="000000"/>
            </w:tcBorders>
            <w:shd w:val="clear" w:color="000000" w:fill="C8CFFC"/>
            <w:noWrap/>
            <w:vAlign w:val="center"/>
            <w:hideMark/>
          </w:tcPr>
          <w:p w14:paraId="13669306" w14:textId="77777777"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sidRPr="00C61200">
              <w:rPr>
                <w:rFonts w:ascii="Calibri" w:eastAsia="Times New Roman" w:hAnsi="Calibri" w:cs="Calibri"/>
                <w:b/>
                <w:bCs/>
                <w:color w:val="000000"/>
                <w:sz w:val="16"/>
                <w:szCs w:val="16"/>
                <w:lang w:eastAsia="pt-BR"/>
              </w:rPr>
              <w:t>-</w:t>
            </w:r>
          </w:p>
        </w:tc>
        <w:tc>
          <w:tcPr>
            <w:tcW w:w="1247" w:type="dxa"/>
            <w:tcBorders>
              <w:top w:val="single" w:sz="8" w:space="0" w:color="auto"/>
              <w:left w:val="nil"/>
              <w:bottom w:val="single" w:sz="8" w:space="0" w:color="000000"/>
              <w:right w:val="single" w:sz="8" w:space="0" w:color="000000"/>
            </w:tcBorders>
            <w:shd w:val="clear" w:color="000000" w:fill="C8CFFC"/>
            <w:noWrap/>
            <w:vAlign w:val="center"/>
            <w:hideMark/>
          </w:tcPr>
          <w:p w14:paraId="61230500" w14:textId="7AFEE71F" w:rsidR="00103156" w:rsidRPr="00C61200" w:rsidRDefault="00103156" w:rsidP="00103156">
            <w:pPr>
              <w:spacing w:after="0" w:line="240" w:lineRule="auto"/>
              <w:jc w:val="center"/>
              <w:rPr>
                <w:rFonts w:ascii="Calibri" w:eastAsia="Times New Roman" w:hAnsi="Calibri" w:cs="Calibri"/>
                <w:b/>
                <w:bCs/>
                <w:color w:val="000000"/>
                <w:sz w:val="16"/>
                <w:szCs w:val="16"/>
                <w:lang w:eastAsia="pt-BR"/>
              </w:rPr>
            </w:pPr>
            <w:r>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000000"/>
              <w:right w:val="single" w:sz="8" w:space="0" w:color="000000"/>
            </w:tcBorders>
            <w:shd w:val="clear" w:color="000000" w:fill="C8CFFC"/>
            <w:noWrap/>
            <w:vAlign w:val="center"/>
            <w:hideMark/>
          </w:tcPr>
          <w:p w14:paraId="1783B734" w14:textId="41523584"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c>
          <w:tcPr>
            <w:tcW w:w="1247" w:type="dxa"/>
            <w:tcBorders>
              <w:top w:val="single" w:sz="8" w:space="0" w:color="auto"/>
              <w:left w:val="nil"/>
              <w:bottom w:val="single" w:sz="8" w:space="0" w:color="000000"/>
              <w:right w:val="single" w:sz="8" w:space="0" w:color="000000"/>
            </w:tcBorders>
            <w:shd w:val="clear" w:color="000000" w:fill="C8CFFC"/>
            <w:noWrap/>
            <w:vAlign w:val="center"/>
            <w:hideMark/>
          </w:tcPr>
          <w:p w14:paraId="33181671" w14:textId="6479EF73" w:rsidR="00103156" w:rsidRPr="00103156" w:rsidRDefault="00103156" w:rsidP="00103156">
            <w:pPr>
              <w:spacing w:after="0" w:line="240" w:lineRule="auto"/>
              <w:jc w:val="center"/>
              <w:rPr>
                <w:rFonts w:ascii="Calibri" w:eastAsia="Times New Roman" w:hAnsi="Calibri" w:cs="Calibri"/>
                <w:b/>
                <w:bCs/>
                <w:color w:val="000000"/>
                <w:sz w:val="16"/>
                <w:szCs w:val="16"/>
                <w:lang w:eastAsia="pt-BR"/>
              </w:rPr>
            </w:pPr>
            <w:r w:rsidRPr="00103156">
              <w:rPr>
                <w:rFonts w:ascii="Calibri" w:eastAsia="Times New Roman" w:hAnsi="Calibri" w:cs="Calibri"/>
                <w:b/>
                <w:bCs/>
                <w:color w:val="000000"/>
                <w:sz w:val="16"/>
                <w:szCs w:val="16"/>
                <w:lang w:eastAsia="pt-BR"/>
              </w:rPr>
              <w:t>0.00%</w:t>
            </w:r>
          </w:p>
        </w:tc>
      </w:tr>
      <w:tr w:rsidR="00892282" w:rsidRPr="00C61200" w14:paraId="79E9DDE2" w14:textId="77777777" w:rsidTr="00103156">
        <w:trPr>
          <w:trHeight w:val="288"/>
          <w:jc w:val="center"/>
        </w:trPr>
        <w:tc>
          <w:tcPr>
            <w:tcW w:w="1086" w:type="dxa"/>
            <w:tcBorders>
              <w:top w:val="nil"/>
              <w:left w:val="nil"/>
              <w:bottom w:val="nil"/>
              <w:right w:val="nil"/>
            </w:tcBorders>
            <w:shd w:val="clear" w:color="auto" w:fill="auto"/>
            <w:noWrap/>
            <w:vAlign w:val="center"/>
            <w:hideMark/>
          </w:tcPr>
          <w:p w14:paraId="2C9C3B42" w14:textId="77777777" w:rsidR="00892282" w:rsidRPr="00C61200" w:rsidRDefault="00892282" w:rsidP="00103156">
            <w:pPr>
              <w:spacing w:after="0" w:line="240" w:lineRule="auto"/>
              <w:jc w:val="center"/>
              <w:rPr>
                <w:rFonts w:ascii="Calibri" w:eastAsia="Times New Roman" w:hAnsi="Calibri" w:cs="Calibri"/>
                <w:b/>
                <w:bCs/>
                <w:color w:val="000000"/>
                <w:sz w:val="16"/>
                <w:szCs w:val="16"/>
                <w:lang w:eastAsia="pt-BR"/>
              </w:rPr>
            </w:pPr>
          </w:p>
        </w:tc>
        <w:tc>
          <w:tcPr>
            <w:tcW w:w="3118" w:type="dxa"/>
            <w:tcBorders>
              <w:top w:val="nil"/>
              <w:left w:val="nil"/>
              <w:bottom w:val="nil"/>
              <w:right w:val="nil"/>
            </w:tcBorders>
            <w:shd w:val="clear" w:color="auto" w:fill="auto"/>
            <w:noWrap/>
            <w:vAlign w:val="center"/>
            <w:hideMark/>
          </w:tcPr>
          <w:p w14:paraId="009A191D" w14:textId="77777777" w:rsidR="00892282" w:rsidRPr="00C61200" w:rsidRDefault="00892282"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Total Geral</w:t>
            </w:r>
          </w:p>
        </w:tc>
        <w:tc>
          <w:tcPr>
            <w:tcW w:w="1247" w:type="dxa"/>
            <w:tcBorders>
              <w:top w:val="single" w:sz="8" w:space="0" w:color="000000"/>
              <w:left w:val="nil"/>
              <w:bottom w:val="nil"/>
              <w:right w:val="nil"/>
            </w:tcBorders>
            <w:shd w:val="clear" w:color="auto" w:fill="auto"/>
            <w:vAlign w:val="center"/>
            <w:hideMark/>
          </w:tcPr>
          <w:p w14:paraId="32C2219D" w14:textId="790E0D60" w:rsidR="00892282" w:rsidRPr="00C61200" w:rsidRDefault="00892282" w:rsidP="00103156">
            <w:pPr>
              <w:spacing w:after="0" w:line="240" w:lineRule="auto"/>
              <w:jc w:val="center"/>
              <w:rPr>
                <w:rFonts w:ascii="Calibri" w:eastAsia="Times New Roman" w:hAnsi="Calibri" w:cs="Calibri"/>
                <w:b/>
                <w:bCs/>
                <w:color w:val="0F31F4"/>
                <w:sz w:val="16"/>
                <w:szCs w:val="16"/>
                <w:lang w:eastAsia="pt-BR"/>
              </w:rPr>
            </w:pPr>
            <w:r>
              <w:rPr>
                <w:rFonts w:ascii="Calibri" w:eastAsia="Times New Roman" w:hAnsi="Calibri" w:cs="Calibri"/>
                <w:b/>
                <w:bCs/>
                <w:color w:val="0F31F4"/>
                <w:sz w:val="16"/>
                <w:szCs w:val="16"/>
                <w:lang w:eastAsia="pt-BR"/>
              </w:rPr>
              <w:t>R$ 0.00</w:t>
            </w:r>
          </w:p>
        </w:tc>
        <w:tc>
          <w:tcPr>
            <w:tcW w:w="1247" w:type="dxa"/>
            <w:tcBorders>
              <w:top w:val="single" w:sz="8" w:space="0" w:color="000000"/>
              <w:left w:val="nil"/>
              <w:bottom w:val="nil"/>
              <w:right w:val="nil"/>
            </w:tcBorders>
            <w:shd w:val="clear" w:color="auto" w:fill="auto"/>
            <w:vAlign w:val="center"/>
            <w:hideMark/>
          </w:tcPr>
          <w:p w14:paraId="5C9040BA" w14:textId="0C545A2C" w:rsidR="00892282" w:rsidRPr="00C61200" w:rsidRDefault="00892282" w:rsidP="00103156">
            <w:pPr>
              <w:spacing w:after="0" w:line="240" w:lineRule="auto"/>
              <w:jc w:val="center"/>
              <w:rPr>
                <w:rFonts w:ascii="Calibri" w:eastAsia="Times New Roman" w:hAnsi="Calibri" w:cs="Calibri"/>
                <w:b/>
                <w:bCs/>
                <w:color w:val="0F31F4"/>
                <w:sz w:val="16"/>
                <w:szCs w:val="16"/>
                <w:lang w:eastAsia="pt-BR"/>
              </w:rPr>
            </w:pPr>
            <w:r>
              <w:rPr>
                <w:rFonts w:ascii="Calibri" w:eastAsia="Times New Roman" w:hAnsi="Calibri" w:cs="Calibri"/>
                <w:b/>
                <w:bCs/>
                <w:color w:val="0F31F4"/>
                <w:sz w:val="16"/>
                <w:szCs w:val="16"/>
                <w:lang w:eastAsia="pt-BR"/>
              </w:rPr>
              <w:t>0.00%</w:t>
            </w:r>
          </w:p>
        </w:tc>
        <w:tc>
          <w:tcPr>
            <w:tcW w:w="1247" w:type="dxa"/>
            <w:tcBorders>
              <w:top w:val="single" w:sz="8" w:space="0" w:color="000000"/>
              <w:left w:val="nil"/>
              <w:bottom w:val="nil"/>
              <w:right w:val="nil"/>
            </w:tcBorders>
            <w:shd w:val="clear" w:color="auto" w:fill="auto"/>
            <w:noWrap/>
            <w:vAlign w:val="center"/>
            <w:hideMark/>
          </w:tcPr>
          <w:p w14:paraId="251009DC" w14:textId="77777777" w:rsidR="00892282" w:rsidRPr="00C61200" w:rsidRDefault="00892282"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w:t>
            </w:r>
          </w:p>
        </w:tc>
        <w:tc>
          <w:tcPr>
            <w:tcW w:w="1247" w:type="dxa"/>
            <w:tcBorders>
              <w:top w:val="single" w:sz="8" w:space="0" w:color="000000"/>
              <w:left w:val="nil"/>
              <w:bottom w:val="nil"/>
              <w:right w:val="nil"/>
            </w:tcBorders>
            <w:shd w:val="clear" w:color="auto" w:fill="auto"/>
            <w:noWrap/>
            <w:vAlign w:val="center"/>
            <w:hideMark/>
          </w:tcPr>
          <w:p w14:paraId="7356F677" w14:textId="77777777" w:rsidR="00892282" w:rsidRPr="00C61200" w:rsidRDefault="00892282"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w:t>
            </w:r>
          </w:p>
        </w:tc>
        <w:tc>
          <w:tcPr>
            <w:tcW w:w="1247" w:type="dxa"/>
            <w:tcBorders>
              <w:top w:val="single" w:sz="8" w:space="0" w:color="000000"/>
              <w:left w:val="nil"/>
              <w:bottom w:val="nil"/>
              <w:right w:val="nil"/>
            </w:tcBorders>
            <w:shd w:val="clear" w:color="auto" w:fill="auto"/>
            <w:noWrap/>
            <w:vAlign w:val="center"/>
            <w:hideMark/>
          </w:tcPr>
          <w:p w14:paraId="6A3A2040" w14:textId="5DA25CCA" w:rsidR="00892282" w:rsidRPr="00C61200" w:rsidRDefault="00892282" w:rsidP="00103156">
            <w:pPr>
              <w:spacing w:after="0" w:line="240" w:lineRule="auto"/>
              <w:jc w:val="center"/>
              <w:rPr>
                <w:rFonts w:ascii="Calibri" w:eastAsia="Times New Roman" w:hAnsi="Calibri" w:cs="Calibri"/>
                <w:b/>
                <w:bCs/>
                <w:color w:val="0F31F4"/>
                <w:sz w:val="16"/>
                <w:szCs w:val="16"/>
                <w:lang w:eastAsia="pt-BR"/>
              </w:rPr>
            </w:pPr>
            <w:r>
              <w:rPr>
                <w:rFonts w:ascii="Calibri" w:eastAsia="Times New Roman" w:hAnsi="Calibri" w:cs="Calibri"/>
                <w:b/>
                <w:bCs/>
                <w:color w:val="0F31F4"/>
                <w:sz w:val="16"/>
                <w:szCs w:val="16"/>
                <w:lang w:eastAsia="pt-BR"/>
              </w:rPr>
              <w:t>100.00%</w:t>
            </w:r>
          </w:p>
        </w:tc>
        <w:tc>
          <w:tcPr>
            <w:tcW w:w="1247" w:type="dxa"/>
            <w:tcBorders>
              <w:top w:val="single" w:sz="8" w:space="0" w:color="000000"/>
              <w:left w:val="nil"/>
              <w:bottom w:val="nil"/>
              <w:right w:val="nil"/>
            </w:tcBorders>
            <w:shd w:val="clear" w:color="auto" w:fill="auto"/>
            <w:noWrap/>
            <w:vAlign w:val="center"/>
            <w:hideMark/>
          </w:tcPr>
          <w:p w14:paraId="52F41C2D" w14:textId="77777777" w:rsidR="00892282" w:rsidRPr="00C61200" w:rsidRDefault="00892282" w:rsidP="00103156">
            <w:pPr>
              <w:spacing w:after="0" w:line="240" w:lineRule="auto"/>
              <w:jc w:val="center"/>
              <w:rPr>
                <w:rFonts w:ascii="Calibri" w:eastAsia="Times New Roman" w:hAnsi="Calibri" w:cs="Calibri"/>
                <w:b/>
                <w:bCs/>
                <w:color w:val="0F31F4"/>
                <w:sz w:val="16"/>
                <w:szCs w:val="16"/>
                <w:lang w:eastAsia="pt-BR"/>
              </w:rPr>
            </w:pPr>
            <w:r w:rsidRPr="00C61200">
              <w:rPr>
                <w:rFonts w:ascii="Calibri" w:eastAsia="Times New Roman" w:hAnsi="Calibri" w:cs="Calibri"/>
                <w:b/>
                <w:bCs/>
                <w:color w:val="0F31F4"/>
                <w:sz w:val="16"/>
                <w:szCs w:val="16"/>
                <w:lang w:eastAsia="pt-BR"/>
              </w:rPr>
              <w:t>-</w:t>
            </w:r>
          </w:p>
        </w:tc>
      </w:tr>
    </w:tbl>
    <w:p w14:paraId="2F683611" w14:textId="23999DC9" w:rsidR="00BB1A50" w:rsidRDefault="00BB1A50" w:rsidP="006142E8">
      <w:pPr>
        <w:tabs>
          <w:tab w:val="left" w:pos="916"/>
        </w:tabs>
        <w:rPr>
          <w:b/>
          <w:bCs/>
          <w:color w:val="0652DD"/>
        </w:rPr>
      </w:pPr>
    </w:p>
    <w:p w14:paraId="57204DD1" w14:textId="34B5D8B9" w:rsidR="006142E8" w:rsidRPr="006142E8" w:rsidRDefault="006142E8" w:rsidP="006142E8">
      <w:pPr>
        <w:tabs>
          <w:tab w:val="left" w:pos="916"/>
        </w:tabs>
        <w:sectPr w:rsidR="006142E8" w:rsidRPr="006142E8" w:rsidSect="004420B1">
          <w:headerReference w:type="default" r:id="rId13"/>
          <w:footerReference w:type="default" r:id="rId14"/>
          <w:headerReference w:type="first" r:id="rId15"/>
          <w:footerReference w:type="first" r:id="rId16"/>
          <w:pgSz w:w="11906" w:h="16838" w:code="9"/>
          <w:pgMar w:top="1418" w:right="1701" w:bottom="1418" w:left="1701" w:header="709" w:footer="510" w:gutter="0"/>
          <w:cols w:space="708"/>
          <w:titlePg/>
          <w:docGrid w:linePitch="360"/>
        </w:sectPr>
      </w:pPr>
      <w:r>
        <w:tab/>
      </w:r>
    </w:p>
    <w:p w14:paraId="242CBB3C" w14:textId="76C9D689" w:rsidR="000679DA" w:rsidRPr="00DF0F12" w:rsidRDefault="000679DA" w:rsidP="00E46A57">
      <w:pPr>
        <w:pStyle w:val="Ttulo3"/>
        <w:rPr>
          <w:rFonts w:cstheme="minorHAnsi"/>
          <w:b w:val="0"/>
          <w:bCs/>
          <w:color w:val="0F31F4"/>
        </w:rPr>
      </w:pPr>
      <w:bookmarkStart w:id="42" w:name="_Toc114495062"/>
      <w:bookmarkStart w:id="43" w:name="_Hlk114244766"/>
      <w:r w:rsidRPr="00DF0F12">
        <w:rPr>
          <w:rFonts w:cstheme="minorHAnsi"/>
          <w:bCs/>
          <w:color w:val="0F31F4"/>
        </w:rPr>
        <w:lastRenderedPageBreak/>
        <w:t>2.2.</w:t>
      </w:r>
      <w:r w:rsidR="00E46A57" w:rsidRPr="0095794D">
        <w:rPr>
          <w:rFonts w:cstheme="minorHAnsi"/>
          <w:color w:val="0F31F4"/>
        </w:rPr>
        <w:t>5</w:t>
      </w:r>
      <w:r w:rsidRPr="00DF0F12">
        <w:rPr>
          <w:rFonts w:cstheme="minorHAnsi"/>
          <w:bCs/>
          <w:color w:val="0F31F4"/>
        </w:rPr>
        <w:t xml:space="preserve"> ESTRATÉGIA DE ALOCAÇÃO PARA OS PRÓXIMOS </w:t>
      </w:r>
      <w:proofErr w:type="gramStart"/>
      <w:r w:rsidRPr="00DF0F12">
        <w:rPr>
          <w:rFonts w:cstheme="minorHAnsi"/>
          <w:bCs/>
          <w:color w:val="0F31F4"/>
        </w:rPr>
        <w:t>5</w:t>
      </w:r>
      <w:proofErr w:type="gramEnd"/>
      <w:r w:rsidRPr="00DF0F12">
        <w:rPr>
          <w:rFonts w:cstheme="minorHAnsi"/>
          <w:bCs/>
          <w:color w:val="0F31F4"/>
        </w:rPr>
        <w:t xml:space="preserve"> ANOS</w:t>
      </w:r>
      <w:bookmarkEnd w:id="42"/>
    </w:p>
    <w:bookmarkEnd w:id="43"/>
    <w:p w14:paraId="2B28A6E3" w14:textId="721FFC11" w:rsidR="000F5673" w:rsidRDefault="006D3713" w:rsidP="006F6E5D">
      <w:pPr>
        <w:spacing w:before="240"/>
        <w:jc w:val="both"/>
        <w:rPr>
          <w:rFonts w:cstheme="minorHAnsi"/>
        </w:rPr>
      </w:pPr>
      <w:r w:rsidRPr="005A085B">
        <w:rPr>
          <w:rFonts w:cstheme="minorHAnsi"/>
        </w:rPr>
        <w:t xml:space="preserve">O quadro </w:t>
      </w:r>
      <w:r>
        <w:rPr>
          <w:rFonts w:cstheme="minorHAnsi"/>
        </w:rPr>
        <w:t>abaixo</w:t>
      </w:r>
      <w:r w:rsidRPr="005A085B">
        <w:rPr>
          <w:rFonts w:cstheme="minorHAnsi"/>
        </w:rPr>
        <w:t xml:space="preserve"> tem como objetivo central estabelecer uma direção de longo prazo para os investimentos, não sendo, portanto, fator preponderante para as tomadas de decisão ao longo do ano de 202</w:t>
      </w:r>
      <w:r w:rsidR="008B2DA5">
        <w:rPr>
          <w:rFonts w:cstheme="minorHAnsi"/>
        </w:rPr>
        <w:t>3</w:t>
      </w:r>
      <w:r w:rsidRPr="005A085B">
        <w:rPr>
          <w:rFonts w:cstheme="minorHAnsi"/>
        </w:rPr>
        <w:t>.</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4753"/>
        <w:gridCol w:w="1223"/>
        <w:gridCol w:w="1187"/>
        <w:gridCol w:w="1187"/>
      </w:tblGrid>
      <w:tr w:rsidR="000F5673" w:rsidRPr="005A085B" w14:paraId="381057BE" w14:textId="77777777" w:rsidTr="000F5673">
        <w:trPr>
          <w:trHeight w:val="445"/>
          <w:jc w:val="center"/>
        </w:trPr>
        <w:tc>
          <w:tcPr>
            <w:tcW w:w="1300" w:type="dxa"/>
            <w:tcBorders>
              <w:top w:val="single" w:sz="4" w:space="0" w:color="FFFFFF" w:themeColor="background1"/>
              <w:left w:val="nil"/>
              <w:bottom w:val="single" w:sz="4" w:space="0" w:color="auto"/>
              <w:right w:val="nil"/>
            </w:tcBorders>
            <w:shd w:val="clear" w:color="auto" w:fill="auto"/>
            <w:vAlign w:val="center"/>
            <w:hideMark/>
          </w:tcPr>
          <w:p w14:paraId="2C5A503F" w14:textId="77777777" w:rsidR="000F5673" w:rsidRPr="00EF4202" w:rsidRDefault="000F5673" w:rsidP="000B2124">
            <w:pPr>
              <w:spacing w:after="0" w:line="240" w:lineRule="auto"/>
              <w:jc w:val="center"/>
              <w:rPr>
                <w:rFonts w:eastAsia="Times New Roman" w:cstheme="minorHAnsi"/>
                <w:b/>
                <w:bCs/>
                <w:color w:val="0F31F4"/>
                <w:sz w:val="16"/>
                <w:szCs w:val="16"/>
                <w:lang w:eastAsia="pt-BR"/>
              </w:rPr>
            </w:pPr>
            <w:r w:rsidRPr="00EF4202">
              <w:rPr>
                <w:rFonts w:eastAsia="Times New Roman" w:cstheme="minorHAnsi"/>
                <w:b/>
                <w:bCs/>
                <w:color w:val="0F31F4"/>
                <w:sz w:val="16"/>
                <w:szCs w:val="16"/>
                <w:lang w:eastAsia="pt-BR"/>
              </w:rPr>
              <w:t>Segmento</w:t>
            </w:r>
          </w:p>
        </w:tc>
        <w:tc>
          <w:tcPr>
            <w:tcW w:w="4753" w:type="dxa"/>
            <w:tcBorders>
              <w:top w:val="nil"/>
              <w:left w:val="nil"/>
              <w:bottom w:val="single" w:sz="4" w:space="0" w:color="auto"/>
              <w:right w:val="nil"/>
            </w:tcBorders>
            <w:shd w:val="clear" w:color="auto" w:fill="auto"/>
            <w:vAlign w:val="center"/>
            <w:hideMark/>
          </w:tcPr>
          <w:p w14:paraId="1FC55AA7" w14:textId="77777777" w:rsidR="000F5673" w:rsidRPr="00EF4202" w:rsidRDefault="000F5673" w:rsidP="000B2124">
            <w:pPr>
              <w:spacing w:after="0" w:line="240" w:lineRule="auto"/>
              <w:rPr>
                <w:rFonts w:eastAsia="Times New Roman" w:cstheme="minorHAnsi"/>
                <w:b/>
                <w:bCs/>
                <w:color w:val="0F31F4"/>
                <w:sz w:val="16"/>
                <w:szCs w:val="16"/>
                <w:lang w:eastAsia="pt-BR"/>
              </w:rPr>
            </w:pPr>
            <w:r w:rsidRPr="00EF4202">
              <w:rPr>
                <w:rFonts w:eastAsia="Times New Roman" w:cstheme="minorHAnsi"/>
                <w:b/>
                <w:bCs/>
                <w:color w:val="0F31F4"/>
                <w:sz w:val="16"/>
                <w:szCs w:val="16"/>
                <w:lang w:eastAsia="pt-BR"/>
              </w:rPr>
              <w:t>Tipo de Ativo</w:t>
            </w:r>
          </w:p>
        </w:tc>
        <w:tc>
          <w:tcPr>
            <w:tcW w:w="1223" w:type="dxa"/>
            <w:tcBorders>
              <w:top w:val="nil"/>
              <w:left w:val="nil"/>
              <w:bottom w:val="single" w:sz="4" w:space="0" w:color="auto"/>
              <w:right w:val="nil"/>
            </w:tcBorders>
            <w:shd w:val="clear" w:color="auto" w:fill="auto"/>
            <w:vAlign w:val="center"/>
            <w:hideMark/>
          </w:tcPr>
          <w:p w14:paraId="1FEB0108" w14:textId="77777777" w:rsidR="000F5673" w:rsidRPr="00EF4202" w:rsidRDefault="000F5673" w:rsidP="000B2124">
            <w:pPr>
              <w:spacing w:after="0" w:line="240" w:lineRule="auto"/>
              <w:jc w:val="center"/>
              <w:rPr>
                <w:rFonts w:eastAsia="Times New Roman" w:cstheme="minorHAnsi"/>
                <w:b/>
                <w:bCs/>
                <w:color w:val="0F31F4"/>
                <w:sz w:val="16"/>
                <w:szCs w:val="16"/>
                <w:lang w:eastAsia="pt-BR"/>
              </w:rPr>
            </w:pPr>
            <w:r w:rsidRPr="00EF4202">
              <w:rPr>
                <w:rFonts w:eastAsia="Times New Roman" w:cstheme="minorHAnsi"/>
                <w:b/>
                <w:bCs/>
                <w:color w:val="0F31F4"/>
                <w:sz w:val="16"/>
                <w:szCs w:val="16"/>
                <w:lang w:eastAsia="pt-BR"/>
              </w:rPr>
              <w:t xml:space="preserve">Limite Resolução </w:t>
            </w:r>
            <w:r>
              <w:rPr>
                <w:rFonts w:eastAsia="Times New Roman" w:cstheme="minorHAnsi"/>
                <w:b/>
                <w:bCs/>
                <w:color w:val="0F31F4"/>
                <w:sz w:val="16"/>
                <w:szCs w:val="16"/>
                <w:lang w:eastAsia="pt-BR"/>
              </w:rPr>
              <w:t>4.963</w:t>
            </w:r>
          </w:p>
        </w:tc>
        <w:tc>
          <w:tcPr>
            <w:tcW w:w="1187" w:type="dxa"/>
            <w:tcBorders>
              <w:top w:val="nil"/>
              <w:left w:val="nil"/>
              <w:bottom w:val="single" w:sz="4" w:space="0" w:color="auto"/>
              <w:right w:val="nil"/>
            </w:tcBorders>
            <w:shd w:val="clear" w:color="auto" w:fill="auto"/>
            <w:vAlign w:val="center"/>
            <w:hideMark/>
          </w:tcPr>
          <w:p w14:paraId="15935F2F" w14:textId="77777777" w:rsidR="000F5673" w:rsidRPr="00EF4202" w:rsidRDefault="000F5673" w:rsidP="000B2124">
            <w:pPr>
              <w:spacing w:after="0" w:line="240" w:lineRule="auto"/>
              <w:jc w:val="center"/>
              <w:rPr>
                <w:rFonts w:eastAsia="Times New Roman" w:cstheme="minorHAnsi"/>
                <w:b/>
                <w:bCs/>
                <w:color w:val="0F31F4"/>
                <w:sz w:val="16"/>
                <w:szCs w:val="16"/>
                <w:lang w:eastAsia="pt-BR"/>
              </w:rPr>
            </w:pPr>
            <w:r w:rsidRPr="00EF4202">
              <w:rPr>
                <w:rFonts w:eastAsia="Times New Roman" w:cstheme="minorHAnsi"/>
                <w:b/>
                <w:bCs/>
                <w:color w:val="0F31F4"/>
                <w:sz w:val="16"/>
                <w:szCs w:val="16"/>
                <w:lang w:eastAsia="pt-BR"/>
              </w:rPr>
              <w:t>Limite Inferior (%)</w:t>
            </w:r>
          </w:p>
        </w:tc>
        <w:tc>
          <w:tcPr>
            <w:tcW w:w="1187" w:type="dxa"/>
            <w:tcBorders>
              <w:top w:val="nil"/>
              <w:left w:val="nil"/>
              <w:bottom w:val="single" w:sz="4" w:space="0" w:color="auto"/>
              <w:right w:val="nil"/>
            </w:tcBorders>
            <w:shd w:val="clear" w:color="auto" w:fill="auto"/>
            <w:vAlign w:val="center"/>
            <w:hideMark/>
          </w:tcPr>
          <w:p w14:paraId="7F5D4440" w14:textId="77777777" w:rsidR="000F5673" w:rsidRPr="00EF4202" w:rsidRDefault="000F5673" w:rsidP="000B2124">
            <w:pPr>
              <w:spacing w:after="0" w:line="240" w:lineRule="auto"/>
              <w:jc w:val="center"/>
              <w:rPr>
                <w:rFonts w:eastAsia="Times New Roman" w:cstheme="minorHAnsi"/>
                <w:b/>
                <w:bCs/>
                <w:color w:val="0F31F4"/>
                <w:sz w:val="16"/>
                <w:szCs w:val="16"/>
                <w:lang w:eastAsia="pt-BR"/>
              </w:rPr>
            </w:pPr>
            <w:r w:rsidRPr="00EF4202">
              <w:rPr>
                <w:rFonts w:eastAsia="Times New Roman" w:cstheme="minorHAnsi"/>
                <w:b/>
                <w:bCs/>
                <w:color w:val="0F31F4"/>
                <w:sz w:val="16"/>
                <w:szCs w:val="16"/>
                <w:lang w:eastAsia="pt-BR"/>
              </w:rPr>
              <w:t>Limite Superior (%)</w:t>
            </w:r>
          </w:p>
        </w:tc>
      </w:tr>
      <w:tr w:rsidR="00103156" w:rsidRPr="005A085B" w14:paraId="7507F014" w14:textId="77777777" w:rsidTr="000F5673">
        <w:trPr>
          <w:trHeight w:val="286"/>
          <w:jc w:val="center"/>
        </w:trPr>
        <w:tc>
          <w:tcPr>
            <w:tcW w:w="1300" w:type="dxa"/>
            <w:vMerge w:val="restart"/>
            <w:tcBorders>
              <w:top w:val="nil"/>
            </w:tcBorders>
            <w:shd w:val="clear" w:color="auto" w:fill="0F31F4"/>
            <w:vAlign w:val="center"/>
            <w:hideMark/>
          </w:tcPr>
          <w:p w14:paraId="6602DDAD"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r w:rsidRPr="00EF4202">
              <w:rPr>
                <w:rFonts w:eastAsia="Times New Roman" w:cstheme="minorHAnsi"/>
                <w:b/>
                <w:bCs/>
                <w:color w:val="FFFFFF" w:themeColor="background1"/>
                <w:sz w:val="16"/>
                <w:szCs w:val="16"/>
                <w:lang w:eastAsia="pt-BR"/>
              </w:rPr>
              <w:t>Renda Fixa</w:t>
            </w:r>
          </w:p>
        </w:tc>
        <w:tc>
          <w:tcPr>
            <w:tcW w:w="4753" w:type="dxa"/>
            <w:tcBorders>
              <w:top w:val="single" w:sz="4" w:space="0" w:color="auto"/>
            </w:tcBorders>
            <w:shd w:val="clear" w:color="auto" w:fill="auto"/>
            <w:noWrap/>
            <w:vAlign w:val="center"/>
            <w:hideMark/>
          </w:tcPr>
          <w:p w14:paraId="16FF24E5" w14:textId="77777777"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Títulos Tesouro Nacional – SELIC - Art. 7º, I, “a”.</w:t>
            </w:r>
          </w:p>
        </w:tc>
        <w:tc>
          <w:tcPr>
            <w:tcW w:w="1223" w:type="dxa"/>
            <w:tcBorders>
              <w:top w:val="single" w:sz="4" w:space="0" w:color="auto"/>
            </w:tcBorders>
            <w:shd w:val="clear" w:color="000000" w:fill="F2F2F2"/>
            <w:noWrap/>
            <w:vAlign w:val="center"/>
            <w:hideMark/>
          </w:tcPr>
          <w:p w14:paraId="60D6B36B"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100,00%</w:t>
            </w:r>
          </w:p>
        </w:tc>
        <w:tc>
          <w:tcPr>
            <w:tcW w:w="1187" w:type="dxa"/>
            <w:tcBorders>
              <w:top w:val="single" w:sz="4" w:space="0" w:color="auto"/>
            </w:tcBorders>
            <w:shd w:val="clear" w:color="000000" w:fill="FFFFFF"/>
            <w:noWrap/>
            <w:vAlign w:val="center"/>
            <w:hideMark/>
          </w:tcPr>
          <w:p w14:paraId="27AE02D0" w14:textId="0F20089A"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tcBorders>
              <w:top w:val="single" w:sz="4" w:space="0" w:color="auto"/>
            </w:tcBorders>
            <w:shd w:val="clear" w:color="000000" w:fill="FFFFFF"/>
            <w:noWrap/>
            <w:vAlign w:val="center"/>
            <w:hideMark/>
          </w:tcPr>
          <w:p w14:paraId="1DDAFC26" w14:textId="22AD0190"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r>
      <w:tr w:rsidR="00103156" w:rsidRPr="005A085B" w14:paraId="3EBC7726" w14:textId="77777777" w:rsidTr="000F5673">
        <w:trPr>
          <w:trHeight w:val="286"/>
          <w:jc w:val="center"/>
        </w:trPr>
        <w:tc>
          <w:tcPr>
            <w:tcW w:w="1300" w:type="dxa"/>
            <w:vMerge/>
            <w:tcBorders>
              <w:top w:val="nil"/>
            </w:tcBorders>
            <w:shd w:val="clear" w:color="auto" w:fill="0F31F4"/>
            <w:vAlign w:val="center"/>
            <w:hideMark/>
          </w:tcPr>
          <w:p w14:paraId="4C922AE6"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hideMark/>
          </w:tcPr>
          <w:p w14:paraId="1E84884F" w14:textId="77777777"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Renda Fixa Referenciado 100% títulos TN - Art. 7º, I, </w:t>
            </w:r>
            <w:proofErr w:type="gramStart"/>
            <w:r w:rsidRPr="005A085B">
              <w:rPr>
                <w:rFonts w:eastAsia="Times New Roman" w:cstheme="minorHAnsi"/>
                <w:color w:val="000000"/>
                <w:sz w:val="16"/>
                <w:szCs w:val="16"/>
                <w:lang w:eastAsia="pt-BR"/>
              </w:rPr>
              <w:t>"b"</w:t>
            </w:r>
            <w:proofErr w:type="gramEnd"/>
          </w:p>
        </w:tc>
        <w:tc>
          <w:tcPr>
            <w:tcW w:w="1223" w:type="dxa"/>
            <w:shd w:val="clear" w:color="000000" w:fill="F2F2F2"/>
            <w:noWrap/>
            <w:vAlign w:val="center"/>
            <w:hideMark/>
          </w:tcPr>
          <w:p w14:paraId="520BA690"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100,00%</w:t>
            </w:r>
          </w:p>
        </w:tc>
        <w:tc>
          <w:tcPr>
            <w:tcW w:w="1187" w:type="dxa"/>
            <w:shd w:val="clear" w:color="000000" w:fill="FFFFFF"/>
            <w:noWrap/>
            <w:vAlign w:val="center"/>
            <w:hideMark/>
          </w:tcPr>
          <w:p w14:paraId="2401C48C" w14:textId="42D48981"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46016640" w14:textId="43959EB2"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100.00%</w:t>
            </w:r>
          </w:p>
        </w:tc>
      </w:tr>
      <w:tr w:rsidR="00103156" w:rsidRPr="005A085B" w14:paraId="48D86083" w14:textId="77777777" w:rsidTr="000F5673">
        <w:trPr>
          <w:trHeight w:val="286"/>
          <w:jc w:val="center"/>
        </w:trPr>
        <w:tc>
          <w:tcPr>
            <w:tcW w:w="1300" w:type="dxa"/>
            <w:vMerge/>
            <w:tcBorders>
              <w:top w:val="nil"/>
            </w:tcBorders>
            <w:shd w:val="clear" w:color="auto" w:fill="0F31F4"/>
            <w:vAlign w:val="center"/>
            <w:hideMark/>
          </w:tcPr>
          <w:p w14:paraId="5F33B4BC"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hideMark/>
          </w:tcPr>
          <w:p w14:paraId="5DA97885" w14:textId="77777777"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em Índices de Renda Fixa 100% títulos TN - Art. 7º, I, </w:t>
            </w:r>
            <w:proofErr w:type="gramStart"/>
            <w:r w:rsidRPr="005A085B">
              <w:rPr>
                <w:rFonts w:eastAsia="Times New Roman" w:cstheme="minorHAnsi"/>
                <w:color w:val="000000"/>
                <w:sz w:val="16"/>
                <w:szCs w:val="16"/>
                <w:lang w:eastAsia="pt-BR"/>
              </w:rPr>
              <w:t>"c"</w:t>
            </w:r>
            <w:proofErr w:type="gramEnd"/>
          </w:p>
        </w:tc>
        <w:tc>
          <w:tcPr>
            <w:tcW w:w="1223" w:type="dxa"/>
            <w:shd w:val="clear" w:color="000000" w:fill="F2F2F2"/>
            <w:noWrap/>
            <w:vAlign w:val="center"/>
            <w:hideMark/>
          </w:tcPr>
          <w:p w14:paraId="1D7CCD38"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100,00%</w:t>
            </w:r>
          </w:p>
        </w:tc>
        <w:tc>
          <w:tcPr>
            <w:tcW w:w="1187" w:type="dxa"/>
            <w:shd w:val="clear" w:color="000000" w:fill="FFFFFF"/>
            <w:noWrap/>
            <w:vAlign w:val="center"/>
            <w:hideMark/>
          </w:tcPr>
          <w:p w14:paraId="57D9911E" w14:textId="5546B6D9"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4F59F352" w14:textId="3F50B918" w:rsidR="00103156" w:rsidRPr="005A085B" w:rsidRDefault="00103156" w:rsidP="00103156">
            <w:pPr>
              <w:spacing w:after="0" w:line="240" w:lineRule="auto"/>
              <w:jc w:val="center"/>
              <w:rPr>
                <w:rFonts w:eastAsia="Times New Roman" w:cstheme="minorHAnsi"/>
                <w:color w:val="000000"/>
                <w:sz w:val="16"/>
                <w:szCs w:val="16"/>
                <w:lang w:eastAsia="pt-BR"/>
              </w:rPr>
            </w:pPr>
            <w:r w:rsidRPr="00FE4A36">
              <w:rPr>
                <w:rFonts w:ascii="Calibri" w:eastAsia="Times New Roman" w:hAnsi="Calibri" w:cs="Calibri"/>
                <w:color w:val="000000"/>
                <w:sz w:val="16"/>
                <w:szCs w:val="16"/>
                <w:lang w:eastAsia="pt-BR"/>
              </w:rPr>
              <w:t>0.00%</w:t>
            </w:r>
          </w:p>
        </w:tc>
      </w:tr>
      <w:tr w:rsidR="00103156" w:rsidRPr="005A085B" w14:paraId="3CDC291C" w14:textId="77777777" w:rsidTr="000F5673">
        <w:trPr>
          <w:trHeight w:val="286"/>
          <w:jc w:val="center"/>
        </w:trPr>
        <w:tc>
          <w:tcPr>
            <w:tcW w:w="1300" w:type="dxa"/>
            <w:vMerge/>
            <w:tcBorders>
              <w:top w:val="nil"/>
            </w:tcBorders>
            <w:shd w:val="clear" w:color="auto" w:fill="0F31F4"/>
            <w:vAlign w:val="center"/>
            <w:hideMark/>
          </w:tcPr>
          <w:p w14:paraId="2FFB659F"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hideMark/>
          </w:tcPr>
          <w:p w14:paraId="5A764B0B" w14:textId="77777777"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Operações Compromissadas - Art. 7º, II</w:t>
            </w:r>
          </w:p>
        </w:tc>
        <w:tc>
          <w:tcPr>
            <w:tcW w:w="1223" w:type="dxa"/>
            <w:shd w:val="clear" w:color="000000" w:fill="F2F2F2"/>
            <w:noWrap/>
            <w:vAlign w:val="center"/>
            <w:hideMark/>
          </w:tcPr>
          <w:p w14:paraId="68859FAF"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5,00%</w:t>
            </w:r>
          </w:p>
        </w:tc>
        <w:tc>
          <w:tcPr>
            <w:tcW w:w="1187" w:type="dxa"/>
            <w:shd w:val="clear" w:color="000000" w:fill="FFFFFF"/>
            <w:noWrap/>
            <w:vAlign w:val="center"/>
            <w:hideMark/>
          </w:tcPr>
          <w:p w14:paraId="694BED1D" w14:textId="2944E67C"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10197CF9" w14:textId="37D580EC" w:rsidR="00103156" w:rsidRPr="005A085B" w:rsidRDefault="00103156" w:rsidP="00103156">
            <w:pPr>
              <w:spacing w:after="0" w:line="240" w:lineRule="auto"/>
              <w:jc w:val="center"/>
              <w:rPr>
                <w:rFonts w:eastAsia="Times New Roman" w:cstheme="minorHAnsi"/>
                <w:color w:val="000000"/>
                <w:sz w:val="16"/>
                <w:szCs w:val="16"/>
                <w:lang w:eastAsia="pt-BR"/>
              </w:rPr>
            </w:pPr>
            <w:r w:rsidRPr="00FE4A36">
              <w:rPr>
                <w:rFonts w:ascii="Calibri" w:eastAsia="Times New Roman" w:hAnsi="Calibri" w:cs="Calibri"/>
                <w:color w:val="000000"/>
                <w:sz w:val="16"/>
                <w:szCs w:val="16"/>
                <w:lang w:eastAsia="pt-BR"/>
              </w:rPr>
              <w:t>0.00%</w:t>
            </w:r>
          </w:p>
        </w:tc>
      </w:tr>
      <w:tr w:rsidR="00103156" w:rsidRPr="005A085B" w14:paraId="7FA20484" w14:textId="77777777" w:rsidTr="000F5673">
        <w:trPr>
          <w:trHeight w:val="286"/>
          <w:jc w:val="center"/>
        </w:trPr>
        <w:tc>
          <w:tcPr>
            <w:tcW w:w="1300" w:type="dxa"/>
            <w:vMerge/>
            <w:tcBorders>
              <w:top w:val="nil"/>
            </w:tcBorders>
            <w:shd w:val="clear" w:color="auto" w:fill="0F31F4"/>
            <w:vAlign w:val="center"/>
            <w:hideMark/>
          </w:tcPr>
          <w:p w14:paraId="6521EA0A"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hideMark/>
          </w:tcPr>
          <w:p w14:paraId="611C7DCA" w14:textId="77777777"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Renda Fixa - Art. 7º, III, </w:t>
            </w:r>
            <w:proofErr w:type="gramStart"/>
            <w:r w:rsidRPr="005A085B">
              <w:rPr>
                <w:rFonts w:eastAsia="Times New Roman" w:cstheme="minorHAnsi"/>
                <w:color w:val="000000"/>
                <w:sz w:val="16"/>
                <w:szCs w:val="16"/>
                <w:lang w:eastAsia="pt-BR"/>
              </w:rPr>
              <w:t>“a”</w:t>
            </w:r>
            <w:proofErr w:type="gramEnd"/>
          </w:p>
        </w:tc>
        <w:tc>
          <w:tcPr>
            <w:tcW w:w="1223" w:type="dxa"/>
            <w:shd w:val="clear" w:color="000000" w:fill="F2F2F2"/>
            <w:noWrap/>
            <w:vAlign w:val="center"/>
            <w:hideMark/>
          </w:tcPr>
          <w:p w14:paraId="5A7409D4"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60,00%</w:t>
            </w:r>
          </w:p>
        </w:tc>
        <w:tc>
          <w:tcPr>
            <w:tcW w:w="1187" w:type="dxa"/>
            <w:shd w:val="clear" w:color="000000" w:fill="FFFFFF"/>
            <w:noWrap/>
            <w:vAlign w:val="center"/>
            <w:hideMark/>
          </w:tcPr>
          <w:p w14:paraId="30A9FAA2" w14:textId="7E61674E"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3373E196" w14:textId="198DB89A"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60.00%</w:t>
            </w:r>
          </w:p>
        </w:tc>
      </w:tr>
      <w:tr w:rsidR="00103156" w:rsidRPr="005A085B" w14:paraId="31B4890F" w14:textId="77777777" w:rsidTr="000F5673">
        <w:trPr>
          <w:trHeight w:val="286"/>
          <w:jc w:val="center"/>
        </w:trPr>
        <w:tc>
          <w:tcPr>
            <w:tcW w:w="1300" w:type="dxa"/>
            <w:vMerge/>
            <w:tcBorders>
              <w:top w:val="nil"/>
            </w:tcBorders>
            <w:shd w:val="clear" w:color="auto" w:fill="0F31F4"/>
            <w:vAlign w:val="center"/>
            <w:hideMark/>
          </w:tcPr>
          <w:p w14:paraId="059431AB"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hideMark/>
          </w:tcPr>
          <w:p w14:paraId="21422E63" w14:textId="77777777"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de Índices Renda Fixa - Art. 7º, III, </w:t>
            </w:r>
            <w:proofErr w:type="gramStart"/>
            <w:r w:rsidRPr="005A085B">
              <w:rPr>
                <w:rFonts w:eastAsia="Times New Roman" w:cstheme="minorHAnsi"/>
                <w:color w:val="000000"/>
                <w:sz w:val="16"/>
                <w:szCs w:val="16"/>
                <w:lang w:eastAsia="pt-BR"/>
              </w:rPr>
              <w:t>“b”</w:t>
            </w:r>
            <w:proofErr w:type="gramEnd"/>
          </w:p>
        </w:tc>
        <w:tc>
          <w:tcPr>
            <w:tcW w:w="1223" w:type="dxa"/>
            <w:shd w:val="clear" w:color="000000" w:fill="F2F2F2"/>
            <w:noWrap/>
            <w:vAlign w:val="center"/>
            <w:hideMark/>
          </w:tcPr>
          <w:p w14:paraId="0EE40BE7"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60,00%</w:t>
            </w:r>
          </w:p>
        </w:tc>
        <w:tc>
          <w:tcPr>
            <w:tcW w:w="1187" w:type="dxa"/>
            <w:shd w:val="clear" w:color="000000" w:fill="FFFFFF"/>
            <w:noWrap/>
            <w:vAlign w:val="center"/>
            <w:hideMark/>
          </w:tcPr>
          <w:p w14:paraId="5DA95D81" w14:textId="1B61FC00"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369CA00B" w14:textId="4410B260" w:rsidR="00103156" w:rsidRPr="005A085B" w:rsidRDefault="00103156" w:rsidP="00103156">
            <w:pPr>
              <w:spacing w:after="0" w:line="240" w:lineRule="auto"/>
              <w:jc w:val="center"/>
              <w:rPr>
                <w:rFonts w:eastAsia="Times New Roman" w:cstheme="minorHAnsi"/>
                <w:color w:val="000000"/>
                <w:sz w:val="16"/>
                <w:szCs w:val="16"/>
                <w:lang w:eastAsia="pt-BR"/>
              </w:rPr>
            </w:pPr>
            <w:r w:rsidRPr="004D64FD">
              <w:rPr>
                <w:rFonts w:ascii="Calibri" w:eastAsia="Times New Roman" w:hAnsi="Calibri" w:cs="Calibri"/>
                <w:color w:val="000000"/>
                <w:sz w:val="16"/>
                <w:szCs w:val="16"/>
                <w:lang w:eastAsia="pt-BR"/>
              </w:rPr>
              <w:t>0.00%</w:t>
            </w:r>
          </w:p>
        </w:tc>
      </w:tr>
      <w:tr w:rsidR="00103156" w:rsidRPr="005A085B" w14:paraId="6E8E19E3" w14:textId="77777777" w:rsidTr="000F5673">
        <w:trPr>
          <w:trHeight w:val="286"/>
          <w:jc w:val="center"/>
        </w:trPr>
        <w:tc>
          <w:tcPr>
            <w:tcW w:w="1300" w:type="dxa"/>
            <w:vMerge/>
            <w:tcBorders>
              <w:top w:val="nil"/>
            </w:tcBorders>
            <w:shd w:val="clear" w:color="auto" w:fill="0F31F4"/>
            <w:vAlign w:val="center"/>
            <w:hideMark/>
          </w:tcPr>
          <w:p w14:paraId="75FACDBA"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hideMark/>
          </w:tcPr>
          <w:p w14:paraId="31B34B23" w14:textId="77777777" w:rsidR="00103156" w:rsidRPr="005A085B" w:rsidRDefault="00103156" w:rsidP="00103156">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Ativos Bancários</w:t>
            </w:r>
            <w:r w:rsidRPr="005A085B">
              <w:rPr>
                <w:rFonts w:eastAsia="Times New Roman" w:cstheme="minorHAnsi"/>
                <w:color w:val="000000"/>
                <w:sz w:val="16"/>
                <w:szCs w:val="16"/>
                <w:lang w:eastAsia="pt-BR"/>
              </w:rPr>
              <w:t xml:space="preserve"> - Art. 7º, IV</w:t>
            </w:r>
          </w:p>
        </w:tc>
        <w:tc>
          <w:tcPr>
            <w:tcW w:w="1223" w:type="dxa"/>
            <w:shd w:val="clear" w:color="000000" w:fill="F2F2F2"/>
            <w:noWrap/>
            <w:vAlign w:val="center"/>
            <w:hideMark/>
          </w:tcPr>
          <w:p w14:paraId="75400C74"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Pr>
                <w:rFonts w:eastAsia="Times New Roman" w:cstheme="minorHAnsi"/>
                <w:color w:val="000000"/>
                <w:sz w:val="16"/>
                <w:szCs w:val="16"/>
                <w:lang w:eastAsia="pt-BR"/>
              </w:rPr>
              <w:t>2</w:t>
            </w:r>
            <w:r w:rsidRPr="005A085B">
              <w:rPr>
                <w:rFonts w:eastAsia="Times New Roman" w:cstheme="minorHAnsi"/>
                <w:color w:val="000000"/>
                <w:sz w:val="16"/>
                <w:szCs w:val="16"/>
                <w:lang w:eastAsia="pt-BR"/>
              </w:rPr>
              <w:t>0,00%</w:t>
            </w:r>
          </w:p>
        </w:tc>
        <w:tc>
          <w:tcPr>
            <w:tcW w:w="1187" w:type="dxa"/>
            <w:shd w:val="clear" w:color="000000" w:fill="FFFFFF"/>
            <w:noWrap/>
            <w:vAlign w:val="center"/>
            <w:hideMark/>
          </w:tcPr>
          <w:p w14:paraId="352AA578" w14:textId="2F179CA9"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5B448423" w14:textId="109A963E" w:rsidR="00103156" w:rsidRPr="005A085B" w:rsidRDefault="00103156" w:rsidP="00103156">
            <w:pPr>
              <w:spacing w:after="0" w:line="240" w:lineRule="auto"/>
              <w:jc w:val="center"/>
              <w:rPr>
                <w:rFonts w:eastAsia="Times New Roman" w:cstheme="minorHAnsi"/>
                <w:color w:val="000000"/>
                <w:sz w:val="16"/>
                <w:szCs w:val="16"/>
                <w:lang w:eastAsia="pt-BR"/>
              </w:rPr>
            </w:pPr>
            <w:r w:rsidRPr="004D64FD">
              <w:rPr>
                <w:rFonts w:ascii="Calibri" w:eastAsia="Times New Roman" w:hAnsi="Calibri" w:cs="Calibri"/>
                <w:color w:val="000000"/>
                <w:sz w:val="16"/>
                <w:szCs w:val="16"/>
                <w:lang w:eastAsia="pt-BR"/>
              </w:rPr>
              <w:t>0.00%</w:t>
            </w:r>
          </w:p>
        </w:tc>
      </w:tr>
      <w:tr w:rsidR="00103156" w:rsidRPr="005A085B" w14:paraId="70A35CAC" w14:textId="77777777" w:rsidTr="000F5673">
        <w:trPr>
          <w:trHeight w:val="286"/>
          <w:jc w:val="center"/>
        </w:trPr>
        <w:tc>
          <w:tcPr>
            <w:tcW w:w="1300" w:type="dxa"/>
            <w:vMerge/>
            <w:tcBorders>
              <w:top w:val="nil"/>
            </w:tcBorders>
            <w:shd w:val="clear" w:color="auto" w:fill="0F31F4"/>
            <w:vAlign w:val="center"/>
            <w:hideMark/>
          </w:tcPr>
          <w:p w14:paraId="5C841E3D"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hideMark/>
          </w:tcPr>
          <w:p w14:paraId="5388DEE7" w14:textId="77777777"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Direitos Creditórios (FIDC) - sênior - Art. 7º, V, </w:t>
            </w:r>
            <w:proofErr w:type="gramStart"/>
            <w:r w:rsidRPr="005A085B">
              <w:rPr>
                <w:rFonts w:eastAsia="Times New Roman" w:cstheme="minorHAnsi"/>
                <w:color w:val="000000"/>
                <w:sz w:val="16"/>
                <w:szCs w:val="16"/>
                <w:lang w:eastAsia="pt-BR"/>
              </w:rPr>
              <w:t>"a"</w:t>
            </w:r>
            <w:proofErr w:type="gramEnd"/>
          </w:p>
        </w:tc>
        <w:tc>
          <w:tcPr>
            <w:tcW w:w="1223" w:type="dxa"/>
            <w:shd w:val="clear" w:color="000000" w:fill="F2F2F2"/>
            <w:noWrap/>
            <w:vAlign w:val="center"/>
            <w:hideMark/>
          </w:tcPr>
          <w:p w14:paraId="75B461CF"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5,00%</w:t>
            </w:r>
          </w:p>
        </w:tc>
        <w:tc>
          <w:tcPr>
            <w:tcW w:w="1187" w:type="dxa"/>
            <w:shd w:val="clear" w:color="000000" w:fill="FFFFFF"/>
            <w:noWrap/>
            <w:vAlign w:val="center"/>
            <w:hideMark/>
          </w:tcPr>
          <w:p w14:paraId="24193D9C" w14:textId="6F1B1BAC"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4FF1219D" w14:textId="4BF8455C" w:rsidR="00103156" w:rsidRPr="005A085B" w:rsidRDefault="00103156" w:rsidP="00103156">
            <w:pPr>
              <w:spacing w:after="0" w:line="240" w:lineRule="auto"/>
              <w:jc w:val="center"/>
              <w:rPr>
                <w:rFonts w:eastAsia="Times New Roman" w:cstheme="minorHAnsi"/>
                <w:color w:val="000000"/>
                <w:sz w:val="16"/>
                <w:szCs w:val="16"/>
                <w:lang w:eastAsia="pt-BR"/>
              </w:rPr>
            </w:pPr>
            <w:r w:rsidRPr="004D64FD">
              <w:rPr>
                <w:rFonts w:ascii="Calibri" w:eastAsia="Times New Roman" w:hAnsi="Calibri" w:cs="Calibri"/>
                <w:color w:val="000000"/>
                <w:sz w:val="16"/>
                <w:szCs w:val="16"/>
                <w:lang w:eastAsia="pt-BR"/>
              </w:rPr>
              <w:t>0.00%</w:t>
            </w:r>
          </w:p>
        </w:tc>
      </w:tr>
      <w:tr w:rsidR="00103156" w:rsidRPr="005A085B" w14:paraId="56A2BD4A" w14:textId="77777777" w:rsidTr="000F5673">
        <w:trPr>
          <w:trHeight w:val="286"/>
          <w:jc w:val="center"/>
        </w:trPr>
        <w:tc>
          <w:tcPr>
            <w:tcW w:w="1300" w:type="dxa"/>
            <w:vMerge/>
            <w:tcBorders>
              <w:top w:val="nil"/>
            </w:tcBorders>
            <w:shd w:val="clear" w:color="auto" w:fill="0F31F4"/>
            <w:vAlign w:val="center"/>
            <w:hideMark/>
          </w:tcPr>
          <w:p w14:paraId="46272E1E"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hideMark/>
          </w:tcPr>
          <w:p w14:paraId="682103A5" w14:textId="77777777"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Renda Fixa "Crédito Privado"- Art. 7º, V, </w:t>
            </w:r>
            <w:proofErr w:type="gramStart"/>
            <w:r w:rsidRPr="005A085B">
              <w:rPr>
                <w:rFonts w:eastAsia="Times New Roman" w:cstheme="minorHAnsi"/>
                <w:color w:val="000000"/>
                <w:sz w:val="16"/>
                <w:szCs w:val="16"/>
                <w:lang w:eastAsia="pt-BR"/>
              </w:rPr>
              <w:t>"b"</w:t>
            </w:r>
            <w:proofErr w:type="gramEnd"/>
          </w:p>
        </w:tc>
        <w:tc>
          <w:tcPr>
            <w:tcW w:w="1223" w:type="dxa"/>
            <w:shd w:val="clear" w:color="000000" w:fill="F2F2F2"/>
            <w:noWrap/>
            <w:vAlign w:val="center"/>
            <w:hideMark/>
          </w:tcPr>
          <w:p w14:paraId="4BFECF48"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5,00%</w:t>
            </w:r>
          </w:p>
        </w:tc>
        <w:tc>
          <w:tcPr>
            <w:tcW w:w="1187" w:type="dxa"/>
            <w:shd w:val="clear" w:color="000000" w:fill="FFFFFF"/>
            <w:noWrap/>
            <w:vAlign w:val="center"/>
            <w:hideMark/>
          </w:tcPr>
          <w:p w14:paraId="0962DF64" w14:textId="1C06A7A3"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4F38F1D8" w14:textId="52A48DB8" w:rsidR="00103156" w:rsidRPr="005A085B" w:rsidRDefault="00103156" w:rsidP="00103156">
            <w:pPr>
              <w:spacing w:after="0" w:line="240" w:lineRule="auto"/>
              <w:jc w:val="center"/>
              <w:rPr>
                <w:rFonts w:eastAsia="Times New Roman" w:cstheme="minorHAnsi"/>
                <w:color w:val="000000"/>
                <w:sz w:val="16"/>
                <w:szCs w:val="16"/>
                <w:lang w:eastAsia="pt-BR"/>
              </w:rPr>
            </w:pPr>
            <w:r w:rsidRPr="004D64FD">
              <w:rPr>
                <w:rFonts w:ascii="Calibri" w:eastAsia="Times New Roman" w:hAnsi="Calibri" w:cs="Calibri"/>
                <w:color w:val="000000"/>
                <w:sz w:val="16"/>
                <w:szCs w:val="16"/>
                <w:lang w:eastAsia="pt-BR"/>
              </w:rPr>
              <w:t>0.00%</w:t>
            </w:r>
          </w:p>
        </w:tc>
      </w:tr>
      <w:tr w:rsidR="00103156" w:rsidRPr="005A085B" w14:paraId="33F895AE" w14:textId="77777777" w:rsidTr="000F5673">
        <w:trPr>
          <w:trHeight w:val="301"/>
          <w:jc w:val="center"/>
        </w:trPr>
        <w:tc>
          <w:tcPr>
            <w:tcW w:w="1300" w:type="dxa"/>
            <w:vMerge/>
            <w:tcBorders>
              <w:top w:val="single" w:sz="4" w:space="0" w:color="auto"/>
            </w:tcBorders>
            <w:shd w:val="clear" w:color="auto" w:fill="0F31F4"/>
            <w:vAlign w:val="center"/>
            <w:hideMark/>
          </w:tcPr>
          <w:p w14:paraId="3C44A736"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tcBorders>
              <w:top w:val="single" w:sz="4" w:space="0" w:color="auto"/>
            </w:tcBorders>
            <w:shd w:val="clear" w:color="auto" w:fill="auto"/>
            <w:noWrap/>
            <w:vAlign w:val="center"/>
            <w:hideMark/>
          </w:tcPr>
          <w:p w14:paraId="30CF889A" w14:textId="77777777" w:rsidR="00103156" w:rsidRPr="005A085B" w:rsidRDefault="00103156" w:rsidP="00103156">
            <w:pPr>
              <w:spacing w:after="0" w:line="240" w:lineRule="auto"/>
              <w:rPr>
                <w:rFonts w:eastAsia="Times New Roman" w:cstheme="minorHAnsi"/>
                <w:color w:val="000000"/>
                <w:sz w:val="16"/>
                <w:szCs w:val="16"/>
                <w:lang w:val="en-US" w:eastAsia="pt-BR"/>
              </w:rPr>
            </w:pPr>
            <w:r w:rsidRPr="005A085B">
              <w:rPr>
                <w:rFonts w:eastAsia="Times New Roman" w:cstheme="minorHAnsi"/>
                <w:color w:val="000000"/>
                <w:sz w:val="16"/>
                <w:szCs w:val="16"/>
                <w:lang w:val="en-US" w:eastAsia="pt-BR"/>
              </w:rPr>
              <w:t xml:space="preserve">FI "Debentures"- Art. 7º, </w:t>
            </w:r>
            <w:r>
              <w:rPr>
                <w:rFonts w:eastAsia="Times New Roman" w:cstheme="minorHAnsi"/>
                <w:color w:val="000000"/>
                <w:sz w:val="16"/>
                <w:szCs w:val="16"/>
                <w:lang w:val="en-US" w:eastAsia="pt-BR"/>
              </w:rPr>
              <w:t>V</w:t>
            </w:r>
            <w:r w:rsidRPr="005A085B">
              <w:rPr>
                <w:rFonts w:eastAsia="Times New Roman" w:cstheme="minorHAnsi"/>
                <w:color w:val="000000"/>
                <w:sz w:val="16"/>
                <w:szCs w:val="16"/>
                <w:lang w:val="en-US" w:eastAsia="pt-BR"/>
              </w:rPr>
              <w:t>, "c"</w:t>
            </w:r>
          </w:p>
        </w:tc>
        <w:tc>
          <w:tcPr>
            <w:tcW w:w="1223" w:type="dxa"/>
            <w:tcBorders>
              <w:top w:val="single" w:sz="4" w:space="0" w:color="auto"/>
            </w:tcBorders>
            <w:shd w:val="clear" w:color="000000" w:fill="F2F2F2"/>
            <w:noWrap/>
            <w:vAlign w:val="center"/>
            <w:hideMark/>
          </w:tcPr>
          <w:p w14:paraId="02E6AC28"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5,00%</w:t>
            </w:r>
          </w:p>
        </w:tc>
        <w:tc>
          <w:tcPr>
            <w:tcW w:w="1187" w:type="dxa"/>
            <w:tcBorders>
              <w:top w:val="single" w:sz="4" w:space="0" w:color="auto"/>
            </w:tcBorders>
            <w:shd w:val="clear" w:color="000000" w:fill="FFFFFF"/>
            <w:noWrap/>
            <w:vAlign w:val="center"/>
            <w:hideMark/>
          </w:tcPr>
          <w:p w14:paraId="66672C6E" w14:textId="013530F4"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tcBorders>
              <w:top w:val="single" w:sz="4" w:space="0" w:color="auto"/>
            </w:tcBorders>
            <w:shd w:val="clear" w:color="000000" w:fill="FFFFFF"/>
            <w:noWrap/>
            <w:vAlign w:val="center"/>
            <w:hideMark/>
          </w:tcPr>
          <w:p w14:paraId="3B868DBE" w14:textId="0D51E36B" w:rsidR="00103156" w:rsidRPr="005A085B" w:rsidRDefault="00103156" w:rsidP="00103156">
            <w:pPr>
              <w:spacing w:after="0" w:line="240" w:lineRule="auto"/>
              <w:jc w:val="center"/>
              <w:rPr>
                <w:rFonts w:eastAsia="Times New Roman" w:cstheme="minorHAnsi"/>
                <w:color w:val="000000"/>
                <w:sz w:val="16"/>
                <w:szCs w:val="16"/>
                <w:lang w:eastAsia="pt-BR"/>
              </w:rPr>
            </w:pPr>
            <w:r w:rsidRPr="004D64FD">
              <w:rPr>
                <w:rFonts w:ascii="Calibri" w:eastAsia="Times New Roman" w:hAnsi="Calibri" w:cs="Calibri"/>
                <w:color w:val="000000"/>
                <w:sz w:val="16"/>
                <w:szCs w:val="16"/>
                <w:lang w:eastAsia="pt-BR"/>
              </w:rPr>
              <w:t>0.00%</w:t>
            </w:r>
          </w:p>
        </w:tc>
      </w:tr>
      <w:tr w:rsidR="00103156" w:rsidRPr="005A085B" w14:paraId="184159BD" w14:textId="77777777" w:rsidTr="000F5673">
        <w:trPr>
          <w:trHeight w:val="301"/>
          <w:jc w:val="center"/>
        </w:trPr>
        <w:tc>
          <w:tcPr>
            <w:tcW w:w="1300" w:type="dxa"/>
            <w:vMerge/>
            <w:tcBorders>
              <w:top w:val="nil"/>
              <w:bottom w:val="single" w:sz="4" w:space="0" w:color="auto"/>
            </w:tcBorders>
            <w:shd w:val="clear" w:color="auto" w:fill="0F31F4"/>
            <w:vAlign w:val="center"/>
            <w:hideMark/>
          </w:tcPr>
          <w:p w14:paraId="6292FE03"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tcBorders>
              <w:bottom w:val="single" w:sz="4" w:space="0" w:color="auto"/>
            </w:tcBorders>
            <w:shd w:val="clear" w:color="auto" w:fill="C8CFFC"/>
            <w:noWrap/>
            <w:vAlign w:val="center"/>
            <w:hideMark/>
          </w:tcPr>
          <w:p w14:paraId="3C27B612" w14:textId="77777777"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5A085B">
              <w:rPr>
                <w:rFonts w:eastAsia="Times New Roman" w:cstheme="minorHAnsi"/>
                <w:b/>
                <w:bCs/>
                <w:color w:val="000000"/>
                <w:sz w:val="16"/>
                <w:szCs w:val="16"/>
                <w:lang w:eastAsia="pt-BR"/>
              </w:rPr>
              <w:t>Subtotal</w:t>
            </w:r>
          </w:p>
        </w:tc>
        <w:tc>
          <w:tcPr>
            <w:tcW w:w="1223" w:type="dxa"/>
            <w:tcBorders>
              <w:bottom w:val="single" w:sz="4" w:space="0" w:color="auto"/>
            </w:tcBorders>
            <w:shd w:val="clear" w:color="auto" w:fill="C8CFFC"/>
            <w:noWrap/>
            <w:vAlign w:val="center"/>
            <w:hideMark/>
          </w:tcPr>
          <w:p w14:paraId="3AB5F959" w14:textId="10A847C5"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0F5673">
              <w:rPr>
                <w:rFonts w:eastAsia="Times New Roman" w:cstheme="minorHAnsi"/>
                <w:b/>
                <w:bCs/>
                <w:color w:val="000000"/>
                <w:sz w:val="16"/>
                <w:szCs w:val="16"/>
                <w:lang w:eastAsia="pt-BR"/>
              </w:rPr>
              <w:t>10</w:t>
            </w:r>
            <w:r>
              <w:rPr>
                <w:rFonts w:eastAsia="Times New Roman" w:cstheme="minorHAnsi"/>
                <w:b/>
                <w:bCs/>
                <w:color w:val="000000"/>
                <w:sz w:val="16"/>
                <w:szCs w:val="16"/>
                <w:lang w:eastAsia="pt-BR"/>
              </w:rPr>
              <w:t>0</w:t>
            </w:r>
            <w:r w:rsidRPr="000F5673">
              <w:rPr>
                <w:rFonts w:eastAsia="Times New Roman" w:cstheme="minorHAnsi"/>
                <w:b/>
                <w:bCs/>
                <w:color w:val="000000"/>
                <w:sz w:val="16"/>
                <w:szCs w:val="16"/>
                <w:lang w:eastAsia="pt-BR"/>
              </w:rPr>
              <w:t>,00%</w:t>
            </w:r>
          </w:p>
        </w:tc>
        <w:tc>
          <w:tcPr>
            <w:tcW w:w="1187" w:type="dxa"/>
            <w:tcBorders>
              <w:bottom w:val="single" w:sz="4" w:space="0" w:color="auto"/>
            </w:tcBorders>
            <w:shd w:val="clear" w:color="auto" w:fill="C8CFFC"/>
            <w:noWrap/>
            <w:vAlign w:val="center"/>
            <w:hideMark/>
          </w:tcPr>
          <w:p w14:paraId="722B950F" w14:textId="559799AC" w:rsidR="00103156" w:rsidRPr="005A085B" w:rsidRDefault="00103156" w:rsidP="00103156">
            <w:pPr>
              <w:spacing w:after="0" w:line="240" w:lineRule="auto"/>
              <w:jc w:val="center"/>
              <w:rPr>
                <w:rFonts w:eastAsia="Times New Roman" w:cstheme="minorHAnsi"/>
                <w:b/>
                <w:bCs/>
                <w:color w:val="000000"/>
                <w:sz w:val="16"/>
                <w:szCs w:val="16"/>
                <w:lang w:eastAsia="pt-BR"/>
              </w:rPr>
            </w:pPr>
            <w:r>
              <w:rPr>
                <w:rFonts w:ascii="Calibri" w:eastAsia="Times New Roman" w:hAnsi="Calibri" w:cs="Calibri"/>
                <w:b/>
                <w:bCs/>
                <w:color w:val="000000"/>
                <w:sz w:val="16"/>
                <w:szCs w:val="16"/>
                <w:lang w:eastAsia="pt-BR"/>
              </w:rPr>
              <w:t>0.00%</w:t>
            </w:r>
          </w:p>
        </w:tc>
        <w:tc>
          <w:tcPr>
            <w:tcW w:w="1187" w:type="dxa"/>
            <w:tcBorders>
              <w:bottom w:val="single" w:sz="4" w:space="0" w:color="auto"/>
            </w:tcBorders>
            <w:shd w:val="clear" w:color="auto" w:fill="C8CFFC"/>
            <w:noWrap/>
            <w:vAlign w:val="center"/>
            <w:hideMark/>
          </w:tcPr>
          <w:p w14:paraId="2DBBCA01" w14:textId="016B56F4"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5A085B" w14:paraId="7790E658" w14:textId="77777777" w:rsidTr="000F5673">
        <w:trPr>
          <w:trHeight w:val="286"/>
          <w:jc w:val="center"/>
        </w:trPr>
        <w:tc>
          <w:tcPr>
            <w:tcW w:w="1300" w:type="dxa"/>
            <w:vMerge w:val="restart"/>
            <w:shd w:val="clear" w:color="auto" w:fill="0F31F4"/>
            <w:vAlign w:val="center"/>
            <w:hideMark/>
          </w:tcPr>
          <w:p w14:paraId="1E1C652E"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r w:rsidRPr="00EF4202">
              <w:rPr>
                <w:rFonts w:eastAsia="Times New Roman" w:cstheme="minorHAnsi"/>
                <w:b/>
                <w:bCs/>
                <w:color w:val="FFFFFF" w:themeColor="background1"/>
                <w:sz w:val="16"/>
                <w:szCs w:val="16"/>
                <w:lang w:eastAsia="pt-BR"/>
              </w:rPr>
              <w:t>Renda Variável</w:t>
            </w:r>
            <w:proofErr w:type="gramStart"/>
            <w:r w:rsidRPr="00EF4202">
              <w:rPr>
                <w:rFonts w:eastAsia="Times New Roman" w:cstheme="minorHAnsi"/>
                <w:b/>
                <w:bCs/>
                <w:color w:val="FFFFFF" w:themeColor="background1"/>
                <w:sz w:val="16"/>
                <w:szCs w:val="16"/>
                <w:lang w:eastAsia="pt-BR"/>
              </w:rPr>
              <w:t xml:space="preserve">  </w:t>
            </w:r>
          </w:p>
        </w:tc>
        <w:tc>
          <w:tcPr>
            <w:tcW w:w="4753" w:type="dxa"/>
            <w:shd w:val="clear" w:color="auto" w:fill="auto"/>
            <w:noWrap/>
            <w:vAlign w:val="center"/>
            <w:hideMark/>
          </w:tcPr>
          <w:p w14:paraId="42624E0F" w14:textId="77777777" w:rsidR="00103156" w:rsidRPr="005A085B" w:rsidRDefault="00103156" w:rsidP="00103156">
            <w:pPr>
              <w:spacing w:after="0" w:line="240" w:lineRule="auto"/>
              <w:rPr>
                <w:rFonts w:eastAsia="Times New Roman" w:cstheme="minorHAnsi"/>
                <w:color w:val="000000"/>
                <w:sz w:val="16"/>
                <w:szCs w:val="16"/>
                <w:lang w:eastAsia="pt-BR"/>
              </w:rPr>
            </w:pPr>
            <w:proofErr w:type="gramEnd"/>
            <w:r w:rsidRPr="005A085B">
              <w:rPr>
                <w:rFonts w:eastAsia="Times New Roman" w:cstheme="minorHAnsi"/>
                <w:color w:val="000000"/>
                <w:sz w:val="16"/>
                <w:szCs w:val="16"/>
                <w:lang w:eastAsia="pt-BR"/>
              </w:rPr>
              <w:t>FI Ações - Art. 8º, I</w:t>
            </w:r>
          </w:p>
        </w:tc>
        <w:tc>
          <w:tcPr>
            <w:tcW w:w="1223" w:type="dxa"/>
            <w:shd w:val="clear" w:color="000000" w:fill="F2F2F2"/>
            <w:noWrap/>
            <w:vAlign w:val="center"/>
            <w:hideMark/>
          </w:tcPr>
          <w:p w14:paraId="543686B7"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30,00%</w:t>
            </w:r>
          </w:p>
        </w:tc>
        <w:tc>
          <w:tcPr>
            <w:tcW w:w="1187" w:type="dxa"/>
            <w:shd w:val="clear" w:color="000000" w:fill="FFFFFF"/>
            <w:noWrap/>
            <w:vAlign w:val="center"/>
            <w:hideMark/>
          </w:tcPr>
          <w:p w14:paraId="4ADB0DDF" w14:textId="7A8D0671"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0917F7FA" w14:textId="51DF0A0E" w:rsidR="00103156" w:rsidRPr="005A085B" w:rsidRDefault="00103156" w:rsidP="00103156">
            <w:pPr>
              <w:spacing w:after="0" w:line="240" w:lineRule="auto"/>
              <w:jc w:val="center"/>
              <w:rPr>
                <w:rFonts w:eastAsia="Times New Roman" w:cstheme="minorHAns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5A085B" w14:paraId="4D52592F" w14:textId="77777777" w:rsidTr="000F5673">
        <w:trPr>
          <w:trHeight w:val="286"/>
          <w:jc w:val="center"/>
        </w:trPr>
        <w:tc>
          <w:tcPr>
            <w:tcW w:w="1300" w:type="dxa"/>
            <w:vMerge/>
            <w:shd w:val="clear" w:color="auto" w:fill="0F31F4"/>
            <w:vAlign w:val="center"/>
            <w:hideMark/>
          </w:tcPr>
          <w:p w14:paraId="0CE1A479"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hideMark/>
          </w:tcPr>
          <w:p w14:paraId="476F7C04" w14:textId="77777777"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de Índices Ações - Art. 8º, </w:t>
            </w:r>
            <w:proofErr w:type="gramStart"/>
            <w:r>
              <w:rPr>
                <w:rFonts w:eastAsia="Times New Roman" w:cstheme="minorHAnsi"/>
                <w:color w:val="000000"/>
                <w:sz w:val="16"/>
                <w:szCs w:val="16"/>
                <w:lang w:eastAsia="pt-BR"/>
              </w:rPr>
              <w:t>I</w:t>
            </w:r>
            <w:r w:rsidRPr="005A085B">
              <w:rPr>
                <w:rFonts w:eastAsia="Times New Roman" w:cstheme="minorHAnsi"/>
                <w:color w:val="000000"/>
                <w:sz w:val="16"/>
                <w:szCs w:val="16"/>
                <w:lang w:eastAsia="pt-BR"/>
              </w:rPr>
              <w:t>I</w:t>
            </w:r>
            <w:proofErr w:type="gramEnd"/>
          </w:p>
        </w:tc>
        <w:tc>
          <w:tcPr>
            <w:tcW w:w="1223" w:type="dxa"/>
            <w:shd w:val="clear" w:color="000000" w:fill="F2F2F2"/>
            <w:noWrap/>
            <w:vAlign w:val="center"/>
            <w:hideMark/>
          </w:tcPr>
          <w:p w14:paraId="1223B50F"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30,00%</w:t>
            </w:r>
          </w:p>
        </w:tc>
        <w:tc>
          <w:tcPr>
            <w:tcW w:w="1187" w:type="dxa"/>
            <w:shd w:val="clear" w:color="000000" w:fill="FFFFFF"/>
            <w:noWrap/>
            <w:vAlign w:val="center"/>
            <w:hideMark/>
          </w:tcPr>
          <w:p w14:paraId="7EE5AED4" w14:textId="3692589F"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2223AA8B" w14:textId="0F3AB330" w:rsidR="00103156" w:rsidRPr="005A085B" w:rsidRDefault="00103156" w:rsidP="00103156">
            <w:pPr>
              <w:spacing w:after="0" w:line="240" w:lineRule="auto"/>
              <w:jc w:val="center"/>
              <w:rPr>
                <w:rFonts w:eastAsia="Times New Roman" w:cstheme="minorHAns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5A085B" w14:paraId="53F66FEA" w14:textId="77777777" w:rsidTr="000F5673">
        <w:trPr>
          <w:trHeight w:val="286"/>
          <w:jc w:val="center"/>
        </w:trPr>
        <w:tc>
          <w:tcPr>
            <w:tcW w:w="1300" w:type="dxa"/>
            <w:vMerge/>
            <w:tcBorders>
              <w:bottom w:val="single" w:sz="4" w:space="0" w:color="auto"/>
            </w:tcBorders>
            <w:shd w:val="clear" w:color="auto" w:fill="0F31F4"/>
            <w:vAlign w:val="center"/>
          </w:tcPr>
          <w:p w14:paraId="6B342CE0"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tcBorders>
              <w:bottom w:val="single" w:sz="4" w:space="0" w:color="auto"/>
            </w:tcBorders>
            <w:shd w:val="clear" w:color="auto" w:fill="CCCCFF"/>
            <w:noWrap/>
            <w:vAlign w:val="center"/>
          </w:tcPr>
          <w:p w14:paraId="4BAA6E2F"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b/>
                <w:bCs/>
                <w:color w:val="000000"/>
                <w:sz w:val="16"/>
                <w:szCs w:val="16"/>
                <w:lang w:eastAsia="pt-BR"/>
              </w:rPr>
              <w:t>Subtotal</w:t>
            </w:r>
          </w:p>
        </w:tc>
        <w:tc>
          <w:tcPr>
            <w:tcW w:w="1223" w:type="dxa"/>
            <w:tcBorders>
              <w:bottom w:val="single" w:sz="4" w:space="0" w:color="auto"/>
            </w:tcBorders>
            <w:shd w:val="clear" w:color="auto" w:fill="CCCCFF"/>
            <w:noWrap/>
            <w:vAlign w:val="center"/>
          </w:tcPr>
          <w:p w14:paraId="4A325A88" w14:textId="59FA7289" w:rsidR="00103156" w:rsidRPr="000F5673" w:rsidRDefault="00103156" w:rsidP="00103156">
            <w:pPr>
              <w:spacing w:after="0" w:line="240" w:lineRule="auto"/>
              <w:jc w:val="center"/>
              <w:rPr>
                <w:rFonts w:eastAsia="Times New Roman" w:cstheme="minorHAnsi"/>
                <w:b/>
                <w:bCs/>
                <w:color w:val="000000"/>
                <w:sz w:val="16"/>
                <w:szCs w:val="16"/>
                <w:lang w:eastAsia="pt-BR"/>
              </w:rPr>
            </w:pPr>
            <w:r w:rsidRPr="000F5673">
              <w:rPr>
                <w:rFonts w:eastAsia="Times New Roman" w:cstheme="minorHAnsi"/>
                <w:b/>
                <w:bCs/>
                <w:color w:val="000000"/>
                <w:sz w:val="16"/>
                <w:szCs w:val="16"/>
                <w:lang w:eastAsia="pt-BR"/>
              </w:rPr>
              <w:t>30,00%</w:t>
            </w:r>
          </w:p>
        </w:tc>
        <w:tc>
          <w:tcPr>
            <w:tcW w:w="1187" w:type="dxa"/>
            <w:tcBorders>
              <w:bottom w:val="single" w:sz="4" w:space="0" w:color="auto"/>
            </w:tcBorders>
            <w:shd w:val="clear" w:color="auto" w:fill="CCCCFF"/>
            <w:noWrap/>
            <w:vAlign w:val="center"/>
          </w:tcPr>
          <w:p w14:paraId="08C7F0EC" w14:textId="717A5F5A"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b/>
                <w:bCs/>
                <w:color w:val="000000"/>
                <w:sz w:val="16"/>
                <w:szCs w:val="16"/>
                <w:lang w:eastAsia="pt-BR"/>
              </w:rPr>
              <w:t>0.00%</w:t>
            </w:r>
          </w:p>
        </w:tc>
        <w:tc>
          <w:tcPr>
            <w:tcW w:w="1187" w:type="dxa"/>
            <w:tcBorders>
              <w:bottom w:val="single" w:sz="4" w:space="0" w:color="auto"/>
            </w:tcBorders>
            <w:shd w:val="clear" w:color="auto" w:fill="CCCCFF"/>
            <w:noWrap/>
            <w:vAlign w:val="center"/>
          </w:tcPr>
          <w:p w14:paraId="2D709AFC" w14:textId="3CBBCA79" w:rsidR="00103156" w:rsidRPr="005A085B" w:rsidRDefault="00103156" w:rsidP="00103156">
            <w:pPr>
              <w:spacing w:after="0" w:line="240" w:lineRule="auto"/>
              <w:jc w:val="center"/>
              <w:rPr>
                <w:rFonts w:eastAsia="Times New Roman" w:cstheme="minorHAnsi"/>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5A085B" w14:paraId="6AD1123B" w14:textId="77777777" w:rsidTr="000F5673">
        <w:trPr>
          <w:trHeight w:val="286"/>
          <w:jc w:val="center"/>
        </w:trPr>
        <w:tc>
          <w:tcPr>
            <w:tcW w:w="1300" w:type="dxa"/>
            <w:vMerge w:val="restart"/>
            <w:tcBorders>
              <w:top w:val="single" w:sz="4" w:space="0" w:color="auto"/>
            </w:tcBorders>
            <w:shd w:val="clear" w:color="auto" w:fill="0F31F4"/>
            <w:vAlign w:val="center"/>
          </w:tcPr>
          <w:p w14:paraId="303050F4"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r w:rsidRPr="00EF4202">
              <w:rPr>
                <w:rFonts w:eastAsia="Times New Roman" w:cstheme="minorHAnsi"/>
                <w:b/>
                <w:bCs/>
                <w:color w:val="FFFFFF" w:themeColor="background1"/>
                <w:sz w:val="16"/>
                <w:szCs w:val="16"/>
                <w:lang w:eastAsia="pt-BR"/>
              </w:rPr>
              <w:t>Investimentos no Exterior</w:t>
            </w:r>
          </w:p>
        </w:tc>
        <w:tc>
          <w:tcPr>
            <w:tcW w:w="4753" w:type="dxa"/>
            <w:tcBorders>
              <w:top w:val="single" w:sz="4" w:space="0" w:color="auto"/>
            </w:tcBorders>
            <w:shd w:val="clear" w:color="auto" w:fill="auto"/>
            <w:noWrap/>
            <w:vAlign w:val="center"/>
          </w:tcPr>
          <w:p w14:paraId="489E7E87" w14:textId="77777777" w:rsidR="00103156" w:rsidRPr="005A085B" w:rsidRDefault="00103156" w:rsidP="00103156">
            <w:pPr>
              <w:spacing w:after="0" w:line="240" w:lineRule="auto"/>
              <w:rPr>
                <w:rFonts w:eastAsia="Times New Roman" w:cstheme="minorHAnsi"/>
                <w:color w:val="000000"/>
                <w:sz w:val="16"/>
                <w:szCs w:val="16"/>
                <w:lang w:eastAsia="pt-BR"/>
              </w:rPr>
            </w:pPr>
            <w:r w:rsidRPr="00A01FE5">
              <w:rPr>
                <w:rFonts w:eastAsia="Times New Roman" w:cstheme="minorHAnsi"/>
                <w:color w:val="000000"/>
                <w:sz w:val="16"/>
                <w:szCs w:val="16"/>
                <w:lang w:eastAsia="pt-BR"/>
              </w:rPr>
              <w:t xml:space="preserve">FI Renda Fixa - Dívida Externa - Art. 9º, </w:t>
            </w:r>
            <w:proofErr w:type="gramStart"/>
            <w:r w:rsidRPr="00A01FE5">
              <w:rPr>
                <w:rFonts w:eastAsia="Times New Roman" w:cstheme="minorHAnsi"/>
                <w:color w:val="000000"/>
                <w:sz w:val="16"/>
                <w:szCs w:val="16"/>
                <w:lang w:eastAsia="pt-BR"/>
              </w:rPr>
              <w:t>I</w:t>
            </w:r>
            <w:proofErr w:type="gramEnd"/>
          </w:p>
        </w:tc>
        <w:tc>
          <w:tcPr>
            <w:tcW w:w="1223" w:type="dxa"/>
            <w:tcBorders>
              <w:top w:val="single" w:sz="4" w:space="0" w:color="auto"/>
            </w:tcBorders>
            <w:shd w:val="clear" w:color="000000" w:fill="F2F2F2"/>
            <w:noWrap/>
            <w:vAlign w:val="center"/>
          </w:tcPr>
          <w:p w14:paraId="7A6FA2F3"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9C6376">
              <w:rPr>
                <w:rFonts w:eastAsia="Times New Roman" w:cstheme="minorHAnsi"/>
                <w:color w:val="000000"/>
                <w:sz w:val="16"/>
                <w:szCs w:val="16"/>
                <w:lang w:eastAsia="pt-BR"/>
              </w:rPr>
              <w:t>10,00%</w:t>
            </w:r>
          </w:p>
        </w:tc>
        <w:tc>
          <w:tcPr>
            <w:tcW w:w="1187" w:type="dxa"/>
            <w:tcBorders>
              <w:top w:val="single" w:sz="4" w:space="0" w:color="auto"/>
            </w:tcBorders>
            <w:shd w:val="clear" w:color="000000" w:fill="FFFFFF"/>
            <w:noWrap/>
            <w:vAlign w:val="center"/>
          </w:tcPr>
          <w:p w14:paraId="27CB380B" w14:textId="336E17E3"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tcBorders>
              <w:top w:val="single" w:sz="4" w:space="0" w:color="auto"/>
            </w:tcBorders>
            <w:shd w:val="clear" w:color="000000" w:fill="FFFFFF"/>
            <w:noWrap/>
            <w:vAlign w:val="center"/>
          </w:tcPr>
          <w:p w14:paraId="231B5679" w14:textId="19F15963" w:rsidR="00103156" w:rsidRPr="005A085B" w:rsidRDefault="00103156" w:rsidP="00103156">
            <w:pPr>
              <w:spacing w:after="0" w:line="240" w:lineRule="auto"/>
              <w:jc w:val="center"/>
              <w:rPr>
                <w:rFonts w:eastAsia="Times New Roman" w:cstheme="minorHAns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5A085B" w14:paraId="70875C78" w14:textId="77777777" w:rsidTr="000F5673">
        <w:trPr>
          <w:trHeight w:val="286"/>
          <w:jc w:val="center"/>
        </w:trPr>
        <w:tc>
          <w:tcPr>
            <w:tcW w:w="1300" w:type="dxa"/>
            <w:vMerge/>
            <w:shd w:val="clear" w:color="auto" w:fill="0F31F4"/>
            <w:vAlign w:val="center"/>
          </w:tcPr>
          <w:p w14:paraId="71B55D10"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tcPr>
          <w:p w14:paraId="55C023ED" w14:textId="77777777" w:rsidR="00103156" w:rsidRPr="005A085B" w:rsidRDefault="00103156" w:rsidP="00103156">
            <w:pPr>
              <w:spacing w:after="0" w:line="240" w:lineRule="auto"/>
              <w:rPr>
                <w:rFonts w:eastAsia="Times New Roman" w:cstheme="minorHAnsi"/>
                <w:color w:val="000000"/>
                <w:sz w:val="16"/>
                <w:szCs w:val="16"/>
                <w:lang w:eastAsia="pt-BR"/>
              </w:rPr>
            </w:pPr>
            <w:r w:rsidRPr="00A01FE5">
              <w:rPr>
                <w:rFonts w:eastAsia="Times New Roman" w:cstheme="minorHAnsi"/>
                <w:color w:val="000000"/>
                <w:sz w:val="16"/>
                <w:szCs w:val="16"/>
                <w:lang w:eastAsia="pt-BR"/>
              </w:rPr>
              <w:t xml:space="preserve">FI Investimento no Exterior - Art. 9º, </w:t>
            </w:r>
            <w:proofErr w:type="gramStart"/>
            <w:r w:rsidRPr="00A01FE5">
              <w:rPr>
                <w:rFonts w:eastAsia="Times New Roman" w:cstheme="minorHAnsi"/>
                <w:color w:val="000000"/>
                <w:sz w:val="16"/>
                <w:szCs w:val="16"/>
                <w:lang w:eastAsia="pt-BR"/>
              </w:rPr>
              <w:t>II</w:t>
            </w:r>
            <w:proofErr w:type="gramEnd"/>
          </w:p>
        </w:tc>
        <w:tc>
          <w:tcPr>
            <w:tcW w:w="1223" w:type="dxa"/>
            <w:shd w:val="clear" w:color="000000" w:fill="F2F2F2"/>
            <w:noWrap/>
            <w:vAlign w:val="center"/>
          </w:tcPr>
          <w:p w14:paraId="1E1D5290"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9C6376">
              <w:rPr>
                <w:rFonts w:eastAsia="Times New Roman" w:cstheme="minorHAnsi"/>
                <w:color w:val="000000"/>
                <w:sz w:val="16"/>
                <w:szCs w:val="16"/>
                <w:lang w:eastAsia="pt-BR"/>
              </w:rPr>
              <w:t>10,00%</w:t>
            </w:r>
          </w:p>
        </w:tc>
        <w:tc>
          <w:tcPr>
            <w:tcW w:w="1187" w:type="dxa"/>
            <w:shd w:val="clear" w:color="000000" w:fill="FFFFFF"/>
            <w:noWrap/>
            <w:vAlign w:val="center"/>
          </w:tcPr>
          <w:p w14:paraId="65F51AA1" w14:textId="40FFBCB3"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tcPr>
          <w:p w14:paraId="5D8C7592" w14:textId="7DF06EFF" w:rsidR="00103156" w:rsidRPr="005A085B" w:rsidRDefault="00103156" w:rsidP="00103156">
            <w:pPr>
              <w:spacing w:after="0" w:line="240" w:lineRule="auto"/>
              <w:jc w:val="center"/>
              <w:rPr>
                <w:rFonts w:eastAsia="Times New Roman" w:cstheme="minorHAns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5A085B" w14:paraId="39AB4944" w14:textId="77777777" w:rsidTr="000F5673">
        <w:trPr>
          <w:trHeight w:val="286"/>
          <w:jc w:val="center"/>
        </w:trPr>
        <w:tc>
          <w:tcPr>
            <w:tcW w:w="1300" w:type="dxa"/>
            <w:vMerge/>
            <w:shd w:val="clear" w:color="auto" w:fill="0F31F4"/>
            <w:vAlign w:val="center"/>
          </w:tcPr>
          <w:p w14:paraId="13F36028"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tcPr>
          <w:p w14:paraId="7ABC9C0B" w14:textId="77777777" w:rsidR="00103156" w:rsidRPr="005A085B" w:rsidRDefault="00103156" w:rsidP="00103156">
            <w:pPr>
              <w:spacing w:after="0" w:line="240" w:lineRule="auto"/>
              <w:rPr>
                <w:rFonts w:eastAsia="Times New Roman" w:cstheme="minorHAnsi"/>
                <w:color w:val="000000"/>
                <w:sz w:val="16"/>
                <w:szCs w:val="16"/>
                <w:lang w:eastAsia="pt-BR"/>
              </w:rPr>
            </w:pPr>
            <w:r w:rsidRPr="00A01FE5">
              <w:rPr>
                <w:rFonts w:eastAsia="Times New Roman" w:cstheme="minorHAnsi"/>
                <w:color w:val="000000"/>
                <w:sz w:val="16"/>
                <w:szCs w:val="16"/>
                <w:lang w:eastAsia="pt-BR"/>
              </w:rPr>
              <w:t xml:space="preserve">FI Ações - BDR Nível I - Art. 9º, </w:t>
            </w:r>
            <w:proofErr w:type="gramStart"/>
            <w:r w:rsidRPr="00A01FE5">
              <w:rPr>
                <w:rFonts w:eastAsia="Times New Roman" w:cstheme="minorHAnsi"/>
                <w:color w:val="000000"/>
                <w:sz w:val="16"/>
                <w:szCs w:val="16"/>
                <w:lang w:eastAsia="pt-BR"/>
              </w:rPr>
              <w:t>III</w:t>
            </w:r>
            <w:proofErr w:type="gramEnd"/>
          </w:p>
        </w:tc>
        <w:tc>
          <w:tcPr>
            <w:tcW w:w="1223" w:type="dxa"/>
            <w:shd w:val="clear" w:color="000000" w:fill="F2F2F2"/>
            <w:noWrap/>
            <w:vAlign w:val="center"/>
          </w:tcPr>
          <w:p w14:paraId="3785A0D0"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9C6376">
              <w:rPr>
                <w:rFonts w:eastAsia="Times New Roman" w:cstheme="minorHAnsi"/>
                <w:color w:val="000000"/>
                <w:sz w:val="16"/>
                <w:szCs w:val="16"/>
                <w:lang w:eastAsia="pt-BR"/>
              </w:rPr>
              <w:t>10,00%</w:t>
            </w:r>
          </w:p>
        </w:tc>
        <w:tc>
          <w:tcPr>
            <w:tcW w:w="1187" w:type="dxa"/>
            <w:shd w:val="clear" w:color="000000" w:fill="FFFFFF"/>
            <w:noWrap/>
            <w:vAlign w:val="center"/>
          </w:tcPr>
          <w:p w14:paraId="1C770BC7" w14:textId="75128133"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tcPr>
          <w:p w14:paraId="3EC57F23" w14:textId="0AFECEE9" w:rsidR="00103156" w:rsidRPr="005A085B" w:rsidRDefault="00103156" w:rsidP="00103156">
            <w:pPr>
              <w:spacing w:after="0" w:line="240" w:lineRule="auto"/>
              <w:jc w:val="center"/>
              <w:rPr>
                <w:rFonts w:eastAsia="Times New Roman" w:cstheme="minorHAns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5A085B" w14:paraId="7BCFFB03" w14:textId="77777777" w:rsidTr="000F5673">
        <w:trPr>
          <w:trHeight w:val="286"/>
          <w:jc w:val="center"/>
        </w:trPr>
        <w:tc>
          <w:tcPr>
            <w:tcW w:w="1300" w:type="dxa"/>
            <w:vMerge/>
            <w:shd w:val="clear" w:color="auto" w:fill="0F31F4"/>
            <w:vAlign w:val="center"/>
          </w:tcPr>
          <w:p w14:paraId="7B269096"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CCCCFF"/>
            <w:noWrap/>
            <w:vAlign w:val="center"/>
          </w:tcPr>
          <w:p w14:paraId="1185D75C"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b/>
                <w:bCs/>
                <w:color w:val="000000"/>
                <w:sz w:val="16"/>
                <w:szCs w:val="16"/>
                <w:lang w:eastAsia="pt-BR"/>
              </w:rPr>
              <w:t>Subtotal</w:t>
            </w:r>
          </w:p>
        </w:tc>
        <w:tc>
          <w:tcPr>
            <w:tcW w:w="1223" w:type="dxa"/>
            <w:shd w:val="clear" w:color="auto" w:fill="CCCCFF"/>
            <w:noWrap/>
            <w:vAlign w:val="center"/>
          </w:tcPr>
          <w:p w14:paraId="4A3C3358" w14:textId="7419511C" w:rsidR="00103156" w:rsidRPr="000F5673" w:rsidRDefault="00103156" w:rsidP="00103156">
            <w:pPr>
              <w:spacing w:after="0" w:line="240" w:lineRule="auto"/>
              <w:jc w:val="center"/>
              <w:rPr>
                <w:rFonts w:eastAsia="Times New Roman" w:cstheme="minorHAnsi"/>
                <w:b/>
                <w:bCs/>
                <w:color w:val="000000"/>
                <w:sz w:val="16"/>
                <w:szCs w:val="16"/>
                <w:lang w:eastAsia="pt-BR"/>
              </w:rPr>
            </w:pPr>
            <w:r w:rsidRPr="000F5673">
              <w:rPr>
                <w:rFonts w:eastAsia="Times New Roman" w:cstheme="minorHAnsi"/>
                <w:b/>
                <w:bCs/>
                <w:color w:val="000000"/>
                <w:sz w:val="16"/>
                <w:szCs w:val="16"/>
                <w:lang w:eastAsia="pt-BR"/>
              </w:rPr>
              <w:t>10,00%</w:t>
            </w:r>
          </w:p>
        </w:tc>
        <w:tc>
          <w:tcPr>
            <w:tcW w:w="1187" w:type="dxa"/>
            <w:shd w:val="clear" w:color="auto" w:fill="CCCCFF"/>
            <w:noWrap/>
            <w:vAlign w:val="center"/>
          </w:tcPr>
          <w:p w14:paraId="028A9562" w14:textId="53E1CA68"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b/>
                <w:bCs/>
                <w:color w:val="000000"/>
                <w:sz w:val="16"/>
                <w:szCs w:val="16"/>
                <w:lang w:eastAsia="pt-BR"/>
              </w:rPr>
              <w:t>0.00%</w:t>
            </w:r>
          </w:p>
        </w:tc>
        <w:tc>
          <w:tcPr>
            <w:tcW w:w="1187" w:type="dxa"/>
            <w:shd w:val="clear" w:color="auto" w:fill="CCCCFF"/>
            <w:noWrap/>
            <w:vAlign w:val="center"/>
          </w:tcPr>
          <w:p w14:paraId="7DC14DBB" w14:textId="7D2E8F7E" w:rsidR="00103156" w:rsidRPr="005A085B" w:rsidRDefault="00103156" w:rsidP="00103156">
            <w:pPr>
              <w:spacing w:after="0" w:line="240" w:lineRule="auto"/>
              <w:jc w:val="center"/>
              <w:rPr>
                <w:rFonts w:eastAsia="Times New Roman" w:cstheme="minorHAnsi"/>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5A085B" w14:paraId="7B6B1DE6" w14:textId="77777777" w:rsidTr="000F5673">
        <w:trPr>
          <w:trHeight w:val="286"/>
          <w:jc w:val="center"/>
        </w:trPr>
        <w:tc>
          <w:tcPr>
            <w:tcW w:w="1300" w:type="dxa"/>
            <w:vMerge w:val="restart"/>
            <w:shd w:val="clear" w:color="auto" w:fill="0F31F4"/>
            <w:vAlign w:val="center"/>
            <w:hideMark/>
          </w:tcPr>
          <w:p w14:paraId="74DD9A7F"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r w:rsidRPr="00EF4202">
              <w:rPr>
                <w:rFonts w:eastAsia="Times New Roman" w:cstheme="minorHAnsi"/>
                <w:b/>
                <w:bCs/>
                <w:color w:val="FFFFFF" w:themeColor="background1"/>
                <w:sz w:val="16"/>
                <w:szCs w:val="16"/>
                <w:lang w:eastAsia="pt-BR"/>
              </w:rPr>
              <w:t>Investimentos Estruturados</w:t>
            </w:r>
          </w:p>
        </w:tc>
        <w:tc>
          <w:tcPr>
            <w:tcW w:w="4753" w:type="dxa"/>
            <w:shd w:val="clear" w:color="auto" w:fill="auto"/>
            <w:noWrap/>
            <w:vAlign w:val="center"/>
            <w:hideMark/>
          </w:tcPr>
          <w:p w14:paraId="747CF671" w14:textId="3A707AAB"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Multimercado - aberto - Art. </w:t>
            </w:r>
            <w:r>
              <w:rPr>
                <w:rFonts w:eastAsia="Times New Roman" w:cstheme="minorHAnsi"/>
                <w:color w:val="000000"/>
                <w:sz w:val="16"/>
                <w:szCs w:val="16"/>
                <w:lang w:eastAsia="pt-BR"/>
              </w:rPr>
              <w:t>10</w:t>
            </w:r>
            <w:r w:rsidRPr="005A085B">
              <w:rPr>
                <w:rFonts w:eastAsia="Times New Roman" w:cstheme="minorHAnsi"/>
                <w:color w:val="000000"/>
                <w:sz w:val="16"/>
                <w:szCs w:val="16"/>
                <w:lang w:eastAsia="pt-BR"/>
              </w:rPr>
              <w:t xml:space="preserve">, </w:t>
            </w:r>
            <w:proofErr w:type="gramStart"/>
            <w:r w:rsidRPr="005A085B">
              <w:rPr>
                <w:rFonts w:eastAsia="Times New Roman" w:cstheme="minorHAnsi"/>
                <w:color w:val="000000"/>
                <w:sz w:val="16"/>
                <w:szCs w:val="16"/>
                <w:lang w:eastAsia="pt-BR"/>
              </w:rPr>
              <w:t>I</w:t>
            </w:r>
            <w:proofErr w:type="gramEnd"/>
          </w:p>
        </w:tc>
        <w:tc>
          <w:tcPr>
            <w:tcW w:w="1223" w:type="dxa"/>
            <w:shd w:val="clear" w:color="000000" w:fill="F2F2F2"/>
            <w:noWrap/>
            <w:vAlign w:val="center"/>
            <w:hideMark/>
          </w:tcPr>
          <w:p w14:paraId="6CB01697"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10,00%</w:t>
            </w:r>
          </w:p>
        </w:tc>
        <w:tc>
          <w:tcPr>
            <w:tcW w:w="1187" w:type="dxa"/>
            <w:shd w:val="clear" w:color="000000" w:fill="FFFFFF"/>
            <w:noWrap/>
            <w:vAlign w:val="center"/>
            <w:hideMark/>
          </w:tcPr>
          <w:p w14:paraId="3A5F8B81" w14:textId="729BA413"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4CC34CEE" w14:textId="0BB5C7EA" w:rsidR="00103156" w:rsidRPr="005A085B" w:rsidRDefault="00103156" w:rsidP="00103156">
            <w:pPr>
              <w:spacing w:after="0" w:line="240" w:lineRule="auto"/>
              <w:jc w:val="center"/>
              <w:rPr>
                <w:rFonts w:eastAsia="Times New Roman" w:cstheme="minorHAns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5A085B" w14:paraId="694F9CE8" w14:textId="77777777" w:rsidTr="000F5673">
        <w:trPr>
          <w:trHeight w:val="286"/>
          <w:jc w:val="center"/>
        </w:trPr>
        <w:tc>
          <w:tcPr>
            <w:tcW w:w="1300" w:type="dxa"/>
            <w:vMerge/>
            <w:shd w:val="clear" w:color="auto" w:fill="0F31F4"/>
            <w:vAlign w:val="center"/>
            <w:hideMark/>
          </w:tcPr>
          <w:p w14:paraId="5766FFC8"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hideMark/>
          </w:tcPr>
          <w:p w14:paraId="256F85FB" w14:textId="0C8CA6E5"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em Participações - Art. </w:t>
            </w:r>
            <w:r>
              <w:rPr>
                <w:rFonts w:eastAsia="Times New Roman" w:cstheme="minorHAnsi"/>
                <w:color w:val="000000"/>
                <w:sz w:val="16"/>
                <w:szCs w:val="16"/>
                <w:lang w:eastAsia="pt-BR"/>
              </w:rPr>
              <w:t>10</w:t>
            </w:r>
            <w:r w:rsidRPr="005A085B">
              <w:rPr>
                <w:rFonts w:eastAsia="Times New Roman" w:cstheme="minorHAnsi"/>
                <w:color w:val="000000"/>
                <w:sz w:val="16"/>
                <w:szCs w:val="16"/>
                <w:lang w:eastAsia="pt-BR"/>
              </w:rPr>
              <w:t xml:space="preserve">, </w:t>
            </w:r>
            <w:proofErr w:type="gramStart"/>
            <w:r w:rsidRPr="005A085B">
              <w:rPr>
                <w:rFonts w:eastAsia="Times New Roman" w:cstheme="minorHAnsi"/>
                <w:color w:val="000000"/>
                <w:sz w:val="16"/>
                <w:szCs w:val="16"/>
                <w:lang w:eastAsia="pt-BR"/>
              </w:rPr>
              <w:t>I</w:t>
            </w:r>
            <w:r>
              <w:rPr>
                <w:rFonts w:eastAsia="Times New Roman" w:cstheme="minorHAnsi"/>
                <w:color w:val="000000"/>
                <w:sz w:val="16"/>
                <w:szCs w:val="16"/>
                <w:lang w:eastAsia="pt-BR"/>
              </w:rPr>
              <w:t>I</w:t>
            </w:r>
            <w:proofErr w:type="gramEnd"/>
          </w:p>
        </w:tc>
        <w:tc>
          <w:tcPr>
            <w:tcW w:w="1223" w:type="dxa"/>
            <w:shd w:val="clear" w:color="000000" w:fill="F2F2F2"/>
            <w:noWrap/>
            <w:vAlign w:val="center"/>
            <w:hideMark/>
          </w:tcPr>
          <w:p w14:paraId="4667ABB0"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5,00%</w:t>
            </w:r>
          </w:p>
        </w:tc>
        <w:tc>
          <w:tcPr>
            <w:tcW w:w="1187" w:type="dxa"/>
            <w:shd w:val="clear" w:color="000000" w:fill="FFFFFF"/>
            <w:noWrap/>
            <w:vAlign w:val="center"/>
            <w:hideMark/>
          </w:tcPr>
          <w:p w14:paraId="12326990" w14:textId="0AAF5237"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hideMark/>
          </w:tcPr>
          <w:p w14:paraId="67FCD3A0" w14:textId="72F6458B" w:rsidR="00103156" w:rsidRPr="005A085B" w:rsidRDefault="00103156" w:rsidP="00103156">
            <w:pPr>
              <w:spacing w:after="0" w:line="240" w:lineRule="auto"/>
              <w:jc w:val="center"/>
              <w:rPr>
                <w:rFonts w:eastAsia="Times New Roman" w:cstheme="minorHAns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5A085B" w14:paraId="3FBDDAA4" w14:textId="77777777" w:rsidTr="000F5673">
        <w:trPr>
          <w:trHeight w:val="301"/>
          <w:jc w:val="center"/>
        </w:trPr>
        <w:tc>
          <w:tcPr>
            <w:tcW w:w="1300" w:type="dxa"/>
            <w:vMerge/>
            <w:shd w:val="clear" w:color="auto" w:fill="0F31F4"/>
            <w:vAlign w:val="center"/>
          </w:tcPr>
          <w:p w14:paraId="2E434CD2"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auto"/>
            <w:noWrap/>
            <w:vAlign w:val="center"/>
          </w:tcPr>
          <w:p w14:paraId="66E6D447" w14:textId="202B52AC" w:rsidR="00103156" w:rsidRPr="005A085B"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w:t>
            </w:r>
            <w:r>
              <w:rPr>
                <w:rFonts w:eastAsia="Times New Roman" w:cstheme="minorHAnsi"/>
                <w:color w:val="000000"/>
                <w:sz w:val="16"/>
                <w:szCs w:val="16"/>
                <w:lang w:eastAsia="pt-BR"/>
              </w:rPr>
              <w:t>“Ações - Mercado de Acesso”</w:t>
            </w:r>
            <w:r w:rsidRPr="005A085B">
              <w:rPr>
                <w:rFonts w:eastAsia="Times New Roman" w:cstheme="minorHAnsi"/>
                <w:color w:val="000000"/>
                <w:sz w:val="16"/>
                <w:szCs w:val="16"/>
                <w:lang w:eastAsia="pt-BR"/>
              </w:rPr>
              <w:t xml:space="preserve">- Art. </w:t>
            </w:r>
            <w:r>
              <w:rPr>
                <w:rFonts w:eastAsia="Times New Roman" w:cstheme="minorHAnsi"/>
                <w:color w:val="000000"/>
                <w:sz w:val="16"/>
                <w:szCs w:val="16"/>
                <w:lang w:eastAsia="pt-BR"/>
              </w:rPr>
              <w:t>10</w:t>
            </w:r>
            <w:r w:rsidRPr="005A085B">
              <w:rPr>
                <w:rFonts w:eastAsia="Times New Roman" w:cstheme="minorHAnsi"/>
                <w:color w:val="000000"/>
                <w:sz w:val="16"/>
                <w:szCs w:val="16"/>
                <w:lang w:eastAsia="pt-BR"/>
              </w:rPr>
              <w:t xml:space="preserve">, </w:t>
            </w:r>
            <w:proofErr w:type="gramStart"/>
            <w:r w:rsidRPr="005A085B">
              <w:rPr>
                <w:rFonts w:eastAsia="Times New Roman" w:cstheme="minorHAnsi"/>
                <w:color w:val="000000"/>
                <w:sz w:val="16"/>
                <w:szCs w:val="16"/>
                <w:lang w:eastAsia="pt-BR"/>
              </w:rPr>
              <w:t>I</w:t>
            </w:r>
            <w:r>
              <w:rPr>
                <w:rFonts w:eastAsia="Times New Roman" w:cstheme="minorHAnsi"/>
                <w:color w:val="000000"/>
                <w:sz w:val="16"/>
                <w:szCs w:val="16"/>
                <w:lang w:eastAsia="pt-BR"/>
              </w:rPr>
              <w:t>II</w:t>
            </w:r>
            <w:proofErr w:type="gramEnd"/>
          </w:p>
        </w:tc>
        <w:tc>
          <w:tcPr>
            <w:tcW w:w="1223" w:type="dxa"/>
            <w:shd w:val="clear" w:color="000000" w:fill="F2F2F2"/>
            <w:noWrap/>
            <w:vAlign w:val="center"/>
          </w:tcPr>
          <w:p w14:paraId="2214944B" w14:textId="77777777" w:rsidR="00103156" w:rsidRPr="005A085B"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color w:val="000000"/>
                <w:sz w:val="16"/>
                <w:szCs w:val="16"/>
                <w:lang w:eastAsia="pt-BR"/>
              </w:rPr>
              <w:t>5,00%</w:t>
            </w:r>
          </w:p>
        </w:tc>
        <w:tc>
          <w:tcPr>
            <w:tcW w:w="1187" w:type="dxa"/>
            <w:shd w:val="clear" w:color="000000" w:fill="FFFFFF"/>
            <w:noWrap/>
            <w:vAlign w:val="center"/>
          </w:tcPr>
          <w:p w14:paraId="0A89C057" w14:textId="113DCBD2" w:rsidR="00103156" w:rsidRPr="005A085B" w:rsidRDefault="00103156" w:rsidP="00103156">
            <w:pPr>
              <w:spacing w:after="0" w:line="240" w:lineRule="auto"/>
              <w:jc w:val="center"/>
              <w:rPr>
                <w:rFonts w:eastAsia="Times New Roman" w:cstheme="minorHAnsi"/>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000000" w:fill="FFFFFF"/>
            <w:noWrap/>
            <w:vAlign w:val="center"/>
          </w:tcPr>
          <w:p w14:paraId="7E09242D" w14:textId="06CA48BB" w:rsidR="00103156" w:rsidRPr="005A085B" w:rsidRDefault="00103156" w:rsidP="00103156">
            <w:pPr>
              <w:spacing w:after="0" w:line="240" w:lineRule="auto"/>
              <w:jc w:val="center"/>
              <w:rPr>
                <w:rFonts w:eastAsia="Times New Roman" w:cstheme="minorHAnsi"/>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5A085B" w14:paraId="0CE184FA" w14:textId="77777777" w:rsidTr="000F5673">
        <w:trPr>
          <w:trHeight w:val="301"/>
          <w:jc w:val="center"/>
        </w:trPr>
        <w:tc>
          <w:tcPr>
            <w:tcW w:w="1300" w:type="dxa"/>
            <w:vMerge/>
            <w:shd w:val="clear" w:color="auto" w:fill="0F31F4"/>
            <w:vAlign w:val="center"/>
            <w:hideMark/>
          </w:tcPr>
          <w:p w14:paraId="7179AF00"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p>
        </w:tc>
        <w:tc>
          <w:tcPr>
            <w:tcW w:w="4753" w:type="dxa"/>
            <w:shd w:val="clear" w:color="auto" w:fill="C8CFFC"/>
            <w:noWrap/>
            <w:vAlign w:val="center"/>
            <w:hideMark/>
          </w:tcPr>
          <w:p w14:paraId="643B82A4" w14:textId="77777777"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5A085B">
              <w:rPr>
                <w:rFonts w:eastAsia="Times New Roman" w:cstheme="minorHAnsi"/>
                <w:b/>
                <w:bCs/>
                <w:color w:val="000000"/>
                <w:sz w:val="16"/>
                <w:szCs w:val="16"/>
                <w:lang w:eastAsia="pt-BR"/>
              </w:rPr>
              <w:t>Subtotal</w:t>
            </w:r>
          </w:p>
        </w:tc>
        <w:tc>
          <w:tcPr>
            <w:tcW w:w="1223" w:type="dxa"/>
            <w:shd w:val="clear" w:color="auto" w:fill="C8CFFC"/>
            <w:noWrap/>
            <w:vAlign w:val="center"/>
            <w:hideMark/>
          </w:tcPr>
          <w:p w14:paraId="1DDF5297" w14:textId="7454EC77" w:rsidR="00103156" w:rsidRPr="000F5673" w:rsidRDefault="00103156" w:rsidP="00103156">
            <w:pPr>
              <w:spacing w:after="0" w:line="240" w:lineRule="auto"/>
              <w:jc w:val="center"/>
              <w:rPr>
                <w:rFonts w:eastAsia="Times New Roman" w:cstheme="minorHAnsi"/>
                <w:b/>
                <w:bCs/>
                <w:color w:val="000000"/>
                <w:sz w:val="16"/>
                <w:szCs w:val="16"/>
                <w:lang w:eastAsia="pt-BR"/>
              </w:rPr>
            </w:pPr>
            <w:r w:rsidRPr="000F5673">
              <w:rPr>
                <w:rFonts w:eastAsia="Times New Roman" w:cstheme="minorHAnsi"/>
                <w:b/>
                <w:bCs/>
                <w:color w:val="000000"/>
                <w:sz w:val="16"/>
                <w:szCs w:val="16"/>
                <w:lang w:eastAsia="pt-BR"/>
              </w:rPr>
              <w:t>15,00%</w:t>
            </w:r>
          </w:p>
        </w:tc>
        <w:tc>
          <w:tcPr>
            <w:tcW w:w="1187" w:type="dxa"/>
            <w:shd w:val="clear" w:color="auto" w:fill="C8CFFC"/>
            <w:noWrap/>
            <w:vAlign w:val="center"/>
            <w:hideMark/>
          </w:tcPr>
          <w:p w14:paraId="1B701C03" w14:textId="297381EB" w:rsidR="00103156" w:rsidRPr="005A085B" w:rsidRDefault="00103156" w:rsidP="00103156">
            <w:pPr>
              <w:spacing w:after="0" w:line="240" w:lineRule="auto"/>
              <w:jc w:val="center"/>
              <w:rPr>
                <w:rFonts w:eastAsia="Times New Roman" w:cstheme="minorHAnsi"/>
                <w:b/>
                <w:bCs/>
                <w:color w:val="000000"/>
                <w:sz w:val="16"/>
                <w:szCs w:val="16"/>
                <w:lang w:eastAsia="pt-BR"/>
              </w:rPr>
            </w:pPr>
            <w:r>
              <w:rPr>
                <w:rFonts w:ascii="Calibri" w:eastAsia="Times New Roman" w:hAnsi="Calibri" w:cs="Calibri"/>
                <w:b/>
                <w:bCs/>
                <w:color w:val="000000"/>
                <w:sz w:val="16"/>
                <w:szCs w:val="16"/>
                <w:lang w:eastAsia="pt-BR"/>
              </w:rPr>
              <w:t>0.00%</w:t>
            </w:r>
          </w:p>
        </w:tc>
        <w:tc>
          <w:tcPr>
            <w:tcW w:w="1187" w:type="dxa"/>
            <w:shd w:val="clear" w:color="auto" w:fill="C8CFFC"/>
            <w:noWrap/>
            <w:vAlign w:val="center"/>
            <w:hideMark/>
          </w:tcPr>
          <w:p w14:paraId="17254C01" w14:textId="6B3269F7"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5A085B" w14:paraId="7218DEB0" w14:textId="77777777" w:rsidTr="000F5673">
        <w:trPr>
          <w:trHeight w:val="301"/>
          <w:jc w:val="center"/>
        </w:trPr>
        <w:tc>
          <w:tcPr>
            <w:tcW w:w="1300" w:type="dxa"/>
            <w:vMerge w:val="restart"/>
            <w:shd w:val="clear" w:color="auto" w:fill="0F31F4"/>
            <w:noWrap/>
            <w:vAlign w:val="center"/>
          </w:tcPr>
          <w:p w14:paraId="42B730A7" w14:textId="77777777" w:rsidR="00103156" w:rsidRPr="00EF4202" w:rsidRDefault="00103156" w:rsidP="00103156">
            <w:pPr>
              <w:spacing w:after="0" w:line="240" w:lineRule="auto"/>
              <w:jc w:val="center"/>
              <w:rPr>
                <w:rFonts w:eastAsia="Times New Roman" w:cstheme="minorHAnsi"/>
                <w:b/>
                <w:bCs/>
                <w:color w:val="FFFFFF" w:themeColor="background1"/>
                <w:sz w:val="16"/>
                <w:szCs w:val="16"/>
                <w:lang w:eastAsia="pt-BR"/>
              </w:rPr>
            </w:pPr>
            <w:r>
              <w:rPr>
                <w:rFonts w:eastAsia="Times New Roman" w:cstheme="minorHAnsi"/>
                <w:b/>
                <w:bCs/>
                <w:color w:val="FFFFFF" w:themeColor="background1"/>
                <w:sz w:val="16"/>
                <w:szCs w:val="16"/>
                <w:lang w:eastAsia="pt-BR"/>
              </w:rPr>
              <w:t>Fundos Imobiliários</w:t>
            </w:r>
          </w:p>
        </w:tc>
        <w:tc>
          <w:tcPr>
            <w:tcW w:w="4753" w:type="dxa"/>
            <w:shd w:val="clear" w:color="auto" w:fill="FFFFFF" w:themeFill="background1"/>
            <w:noWrap/>
            <w:vAlign w:val="center"/>
          </w:tcPr>
          <w:p w14:paraId="08D25B9A" w14:textId="77777777" w:rsidR="00103156" w:rsidRPr="00A01FE5" w:rsidRDefault="00103156" w:rsidP="00103156">
            <w:pPr>
              <w:spacing w:after="0" w:line="240" w:lineRule="auto"/>
              <w:rPr>
                <w:rFonts w:eastAsia="Times New Roman" w:cstheme="minorHAnsi"/>
                <w:color w:val="000000"/>
                <w:sz w:val="16"/>
                <w:szCs w:val="16"/>
                <w:lang w:eastAsia="pt-BR"/>
              </w:rPr>
            </w:pPr>
            <w:r w:rsidRPr="005A085B">
              <w:rPr>
                <w:rFonts w:eastAsia="Times New Roman" w:cstheme="minorHAnsi"/>
                <w:color w:val="000000"/>
                <w:sz w:val="16"/>
                <w:szCs w:val="16"/>
                <w:lang w:eastAsia="pt-BR"/>
              </w:rPr>
              <w:t xml:space="preserve">FI Imobiliário - Art. </w:t>
            </w:r>
            <w:r>
              <w:rPr>
                <w:rFonts w:eastAsia="Times New Roman" w:cstheme="minorHAnsi"/>
                <w:color w:val="000000"/>
                <w:sz w:val="16"/>
                <w:szCs w:val="16"/>
                <w:lang w:eastAsia="pt-BR"/>
              </w:rPr>
              <w:t>11</w:t>
            </w:r>
          </w:p>
        </w:tc>
        <w:tc>
          <w:tcPr>
            <w:tcW w:w="1223" w:type="dxa"/>
            <w:shd w:val="clear" w:color="auto" w:fill="F2F2F2" w:themeFill="background1" w:themeFillShade="F2"/>
            <w:noWrap/>
            <w:vAlign w:val="center"/>
          </w:tcPr>
          <w:p w14:paraId="2C72BC26" w14:textId="77777777"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5A085B">
              <w:rPr>
                <w:rFonts w:eastAsia="Times New Roman" w:cstheme="minorHAnsi"/>
                <w:color w:val="000000"/>
                <w:sz w:val="16"/>
                <w:szCs w:val="16"/>
                <w:lang w:eastAsia="pt-BR"/>
              </w:rPr>
              <w:t>5,00%</w:t>
            </w:r>
          </w:p>
        </w:tc>
        <w:tc>
          <w:tcPr>
            <w:tcW w:w="1187" w:type="dxa"/>
            <w:shd w:val="clear" w:color="auto" w:fill="FFFFFF" w:themeFill="background1"/>
            <w:noWrap/>
            <w:vAlign w:val="center"/>
          </w:tcPr>
          <w:p w14:paraId="48A8D971" w14:textId="2C74BC85" w:rsidR="00103156" w:rsidRPr="005A085B" w:rsidRDefault="00103156" w:rsidP="00103156">
            <w:pPr>
              <w:spacing w:after="0" w:line="240" w:lineRule="auto"/>
              <w:jc w:val="center"/>
              <w:rPr>
                <w:rFonts w:eastAsia="Times New Roman" w:cstheme="minorHAnsi"/>
                <w:b/>
                <w:bCs/>
                <w:color w:val="000000"/>
                <w:sz w:val="16"/>
                <w:szCs w:val="16"/>
                <w:lang w:eastAsia="pt-BR"/>
              </w:rPr>
            </w:pPr>
            <w:r>
              <w:rPr>
                <w:rFonts w:ascii="Calibri" w:eastAsia="Times New Roman" w:hAnsi="Calibri" w:cs="Calibri"/>
                <w:color w:val="000000"/>
                <w:sz w:val="16"/>
                <w:szCs w:val="16"/>
                <w:lang w:eastAsia="pt-BR"/>
              </w:rPr>
              <w:t>0.00%</w:t>
            </w:r>
          </w:p>
        </w:tc>
        <w:tc>
          <w:tcPr>
            <w:tcW w:w="1187" w:type="dxa"/>
            <w:shd w:val="clear" w:color="auto" w:fill="FFFFFF" w:themeFill="background1"/>
            <w:noWrap/>
            <w:vAlign w:val="center"/>
          </w:tcPr>
          <w:p w14:paraId="7D4F9BCC" w14:textId="20323E3B"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5A085B" w14:paraId="7D02BF45" w14:textId="77777777" w:rsidTr="000F5673">
        <w:trPr>
          <w:trHeight w:val="301"/>
          <w:jc w:val="center"/>
        </w:trPr>
        <w:tc>
          <w:tcPr>
            <w:tcW w:w="1300" w:type="dxa"/>
            <w:vMerge/>
            <w:shd w:val="clear" w:color="auto" w:fill="0F31F4"/>
            <w:noWrap/>
            <w:vAlign w:val="center"/>
          </w:tcPr>
          <w:p w14:paraId="3F23F043" w14:textId="77777777" w:rsidR="00103156" w:rsidRPr="005A085B" w:rsidRDefault="00103156" w:rsidP="00103156">
            <w:pPr>
              <w:spacing w:after="0" w:line="240" w:lineRule="auto"/>
              <w:jc w:val="center"/>
              <w:rPr>
                <w:rFonts w:eastAsia="Times New Roman" w:cstheme="minorHAnsi"/>
                <w:b/>
                <w:bCs/>
                <w:color w:val="000000"/>
                <w:sz w:val="16"/>
                <w:szCs w:val="16"/>
                <w:lang w:eastAsia="pt-BR"/>
              </w:rPr>
            </w:pPr>
          </w:p>
        </w:tc>
        <w:tc>
          <w:tcPr>
            <w:tcW w:w="4753" w:type="dxa"/>
            <w:shd w:val="clear" w:color="auto" w:fill="CCCCFF"/>
            <w:noWrap/>
            <w:vAlign w:val="center"/>
          </w:tcPr>
          <w:p w14:paraId="60C50A96" w14:textId="77777777" w:rsidR="00103156" w:rsidRPr="00A01FE5"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b/>
                <w:bCs/>
                <w:color w:val="000000"/>
                <w:sz w:val="16"/>
                <w:szCs w:val="16"/>
                <w:lang w:eastAsia="pt-BR"/>
              </w:rPr>
              <w:t>Subtotal</w:t>
            </w:r>
          </w:p>
        </w:tc>
        <w:tc>
          <w:tcPr>
            <w:tcW w:w="1223" w:type="dxa"/>
            <w:shd w:val="clear" w:color="auto" w:fill="CCCCFF"/>
            <w:noWrap/>
            <w:vAlign w:val="center"/>
          </w:tcPr>
          <w:p w14:paraId="558C768C" w14:textId="4AA38C9C" w:rsidR="00103156" w:rsidRPr="000F5673" w:rsidRDefault="00103156" w:rsidP="00103156">
            <w:pPr>
              <w:spacing w:after="0" w:line="240" w:lineRule="auto"/>
              <w:jc w:val="center"/>
              <w:rPr>
                <w:rFonts w:eastAsia="Times New Roman" w:cstheme="minorHAnsi"/>
                <w:b/>
                <w:bCs/>
                <w:color w:val="000000"/>
                <w:sz w:val="16"/>
                <w:szCs w:val="16"/>
                <w:lang w:eastAsia="pt-BR"/>
              </w:rPr>
            </w:pPr>
            <w:r w:rsidRPr="000F5673">
              <w:rPr>
                <w:rFonts w:eastAsia="Times New Roman" w:cstheme="minorHAnsi"/>
                <w:b/>
                <w:bCs/>
                <w:color w:val="000000"/>
                <w:sz w:val="16"/>
                <w:szCs w:val="16"/>
                <w:lang w:eastAsia="pt-BR"/>
              </w:rPr>
              <w:t>5,00%</w:t>
            </w:r>
          </w:p>
        </w:tc>
        <w:tc>
          <w:tcPr>
            <w:tcW w:w="1187" w:type="dxa"/>
            <w:shd w:val="clear" w:color="auto" w:fill="CCCCFF"/>
            <w:noWrap/>
            <w:vAlign w:val="center"/>
          </w:tcPr>
          <w:p w14:paraId="08ACB207" w14:textId="29E644D5" w:rsidR="00103156" w:rsidRPr="005A085B" w:rsidRDefault="00103156" w:rsidP="00103156">
            <w:pPr>
              <w:spacing w:after="0" w:line="240" w:lineRule="auto"/>
              <w:jc w:val="center"/>
              <w:rPr>
                <w:rFonts w:eastAsia="Times New Roman" w:cstheme="minorHAnsi"/>
                <w:b/>
                <w:bCs/>
                <w:color w:val="000000"/>
                <w:sz w:val="16"/>
                <w:szCs w:val="16"/>
                <w:lang w:eastAsia="pt-BR"/>
              </w:rPr>
            </w:pPr>
            <w:r>
              <w:rPr>
                <w:rFonts w:ascii="Calibri" w:eastAsia="Times New Roman" w:hAnsi="Calibri" w:cs="Calibri"/>
                <w:b/>
                <w:bCs/>
                <w:color w:val="000000"/>
                <w:sz w:val="16"/>
                <w:szCs w:val="16"/>
                <w:lang w:eastAsia="pt-BR"/>
              </w:rPr>
              <w:t>0.00%</w:t>
            </w:r>
          </w:p>
        </w:tc>
        <w:tc>
          <w:tcPr>
            <w:tcW w:w="1187" w:type="dxa"/>
            <w:shd w:val="clear" w:color="auto" w:fill="CCCCFF"/>
            <w:noWrap/>
            <w:vAlign w:val="center"/>
          </w:tcPr>
          <w:p w14:paraId="176E4967" w14:textId="48948B57"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5A085B" w14:paraId="40302BBB" w14:textId="77777777" w:rsidTr="000F5673">
        <w:trPr>
          <w:trHeight w:val="301"/>
          <w:jc w:val="center"/>
        </w:trPr>
        <w:tc>
          <w:tcPr>
            <w:tcW w:w="1300" w:type="dxa"/>
            <w:vMerge w:val="restart"/>
            <w:shd w:val="clear" w:color="auto" w:fill="0F31F4"/>
            <w:noWrap/>
            <w:vAlign w:val="center"/>
          </w:tcPr>
          <w:p w14:paraId="6D70A583" w14:textId="77777777" w:rsidR="00103156" w:rsidRPr="004730F7" w:rsidRDefault="00103156" w:rsidP="00103156">
            <w:pPr>
              <w:spacing w:after="0" w:line="240" w:lineRule="auto"/>
              <w:jc w:val="center"/>
              <w:rPr>
                <w:rFonts w:eastAsia="Times New Roman" w:cstheme="minorHAnsi"/>
                <w:b/>
                <w:bCs/>
                <w:color w:val="FFFFFF" w:themeColor="background1"/>
                <w:sz w:val="16"/>
                <w:szCs w:val="16"/>
                <w:lang w:eastAsia="pt-BR"/>
              </w:rPr>
            </w:pPr>
            <w:r w:rsidRPr="004730F7">
              <w:rPr>
                <w:rFonts w:eastAsia="Times New Roman" w:cstheme="minorHAnsi"/>
                <w:b/>
                <w:bCs/>
                <w:color w:val="FFFFFF" w:themeColor="background1"/>
                <w:sz w:val="16"/>
                <w:szCs w:val="16"/>
                <w:lang w:eastAsia="pt-BR"/>
              </w:rPr>
              <w:t>Empréstimos Consignados</w:t>
            </w:r>
          </w:p>
        </w:tc>
        <w:tc>
          <w:tcPr>
            <w:tcW w:w="4753" w:type="dxa"/>
            <w:tcBorders>
              <w:bottom w:val="single" w:sz="4" w:space="0" w:color="auto"/>
            </w:tcBorders>
            <w:shd w:val="clear" w:color="auto" w:fill="FFFFFF" w:themeFill="background1"/>
            <w:noWrap/>
            <w:vAlign w:val="center"/>
          </w:tcPr>
          <w:p w14:paraId="158A7EB7" w14:textId="503C0F4B" w:rsidR="00103156" w:rsidRPr="00A01FE5" w:rsidRDefault="00103156" w:rsidP="00103156">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Empréstimos Consignados – Art. 12</w:t>
            </w:r>
          </w:p>
        </w:tc>
        <w:tc>
          <w:tcPr>
            <w:tcW w:w="1223" w:type="dxa"/>
            <w:tcBorders>
              <w:bottom w:val="single" w:sz="4" w:space="0" w:color="auto"/>
            </w:tcBorders>
            <w:shd w:val="clear" w:color="auto" w:fill="F2F2F2" w:themeFill="background1" w:themeFillShade="F2"/>
            <w:noWrap/>
            <w:vAlign w:val="center"/>
          </w:tcPr>
          <w:p w14:paraId="00442545" w14:textId="77777777"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5A085B">
              <w:rPr>
                <w:rFonts w:eastAsia="Times New Roman" w:cstheme="minorHAnsi"/>
                <w:color w:val="000000"/>
                <w:sz w:val="16"/>
                <w:szCs w:val="16"/>
                <w:lang w:eastAsia="pt-BR"/>
              </w:rPr>
              <w:t>5,00%</w:t>
            </w:r>
          </w:p>
        </w:tc>
        <w:tc>
          <w:tcPr>
            <w:tcW w:w="1187" w:type="dxa"/>
            <w:tcBorders>
              <w:bottom w:val="single" w:sz="4" w:space="0" w:color="auto"/>
            </w:tcBorders>
            <w:shd w:val="clear" w:color="auto" w:fill="FFFFFF" w:themeFill="background1"/>
            <w:noWrap/>
            <w:vAlign w:val="center"/>
          </w:tcPr>
          <w:p w14:paraId="51566C7B" w14:textId="3E041424" w:rsidR="00103156" w:rsidRPr="005A085B" w:rsidRDefault="00103156" w:rsidP="00103156">
            <w:pPr>
              <w:spacing w:after="0" w:line="240" w:lineRule="auto"/>
              <w:jc w:val="center"/>
              <w:rPr>
                <w:rFonts w:eastAsia="Times New Roman" w:cstheme="minorHAnsi"/>
                <w:b/>
                <w:bCs/>
                <w:color w:val="000000"/>
                <w:sz w:val="16"/>
                <w:szCs w:val="16"/>
                <w:lang w:eastAsia="pt-BR"/>
              </w:rPr>
            </w:pPr>
            <w:r>
              <w:rPr>
                <w:rFonts w:ascii="Calibri" w:eastAsia="Times New Roman" w:hAnsi="Calibri" w:cs="Calibri"/>
                <w:color w:val="000000"/>
                <w:sz w:val="16"/>
                <w:szCs w:val="16"/>
                <w:lang w:eastAsia="pt-BR"/>
              </w:rPr>
              <w:t>0.00%</w:t>
            </w:r>
          </w:p>
        </w:tc>
        <w:tc>
          <w:tcPr>
            <w:tcW w:w="1187" w:type="dxa"/>
            <w:tcBorders>
              <w:bottom w:val="single" w:sz="4" w:space="0" w:color="auto"/>
            </w:tcBorders>
            <w:shd w:val="clear" w:color="auto" w:fill="FFFFFF" w:themeFill="background1"/>
            <w:noWrap/>
            <w:vAlign w:val="center"/>
          </w:tcPr>
          <w:p w14:paraId="5A5D165F" w14:textId="25247BDC"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E3102F">
              <w:rPr>
                <w:rFonts w:ascii="Calibri" w:eastAsia="Times New Roman" w:hAnsi="Calibri" w:cs="Calibri"/>
                <w:color w:val="000000"/>
                <w:sz w:val="16"/>
                <w:szCs w:val="16"/>
                <w:lang w:eastAsia="pt-BR"/>
              </w:rPr>
              <w:t>0.00%</w:t>
            </w:r>
          </w:p>
        </w:tc>
      </w:tr>
      <w:tr w:rsidR="00103156" w:rsidRPr="005A085B" w14:paraId="72ECE8F2" w14:textId="77777777" w:rsidTr="000F5673">
        <w:trPr>
          <w:trHeight w:val="301"/>
          <w:jc w:val="center"/>
        </w:trPr>
        <w:tc>
          <w:tcPr>
            <w:tcW w:w="1300" w:type="dxa"/>
            <w:vMerge/>
            <w:tcBorders>
              <w:bottom w:val="single" w:sz="4" w:space="0" w:color="000000"/>
            </w:tcBorders>
            <w:shd w:val="clear" w:color="auto" w:fill="0F31F4"/>
            <w:noWrap/>
            <w:vAlign w:val="center"/>
          </w:tcPr>
          <w:p w14:paraId="130A6A05" w14:textId="77777777" w:rsidR="00103156" w:rsidRPr="005A085B" w:rsidRDefault="00103156" w:rsidP="00103156">
            <w:pPr>
              <w:spacing w:after="0" w:line="240" w:lineRule="auto"/>
              <w:jc w:val="center"/>
              <w:rPr>
                <w:rFonts w:eastAsia="Times New Roman" w:cstheme="minorHAnsi"/>
                <w:b/>
                <w:bCs/>
                <w:color w:val="000000"/>
                <w:sz w:val="16"/>
                <w:szCs w:val="16"/>
                <w:lang w:eastAsia="pt-BR"/>
              </w:rPr>
            </w:pPr>
          </w:p>
        </w:tc>
        <w:tc>
          <w:tcPr>
            <w:tcW w:w="4753" w:type="dxa"/>
            <w:tcBorders>
              <w:bottom w:val="single" w:sz="4" w:space="0" w:color="000000"/>
            </w:tcBorders>
            <w:shd w:val="clear" w:color="auto" w:fill="C8CFFC"/>
            <w:noWrap/>
            <w:vAlign w:val="center"/>
          </w:tcPr>
          <w:p w14:paraId="1192076E" w14:textId="77777777" w:rsidR="00103156" w:rsidRPr="00A01FE5" w:rsidRDefault="00103156" w:rsidP="00103156">
            <w:pPr>
              <w:spacing w:after="0" w:line="240" w:lineRule="auto"/>
              <w:jc w:val="center"/>
              <w:rPr>
                <w:rFonts w:eastAsia="Times New Roman" w:cstheme="minorHAnsi"/>
                <w:color w:val="000000"/>
                <w:sz w:val="16"/>
                <w:szCs w:val="16"/>
                <w:lang w:eastAsia="pt-BR"/>
              </w:rPr>
            </w:pPr>
            <w:r w:rsidRPr="005A085B">
              <w:rPr>
                <w:rFonts w:eastAsia="Times New Roman" w:cstheme="minorHAnsi"/>
                <w:b/>
                <w:bCs/>
                <w:color w:val="000000"/>
                <w:sz w:val="16"/>
                <w:szCs w:val="16"/>
                <w:lang w:eastAsia="pt-BR"/>
              </w:rPr>
              <w:t>Subtotal</w:t>
            </w:r>
          </w:p>
        </w:tc>
        <w:tc>
          <w:tcPr>
            <w:tcW w:w="1223" w:type="dxa"/>
            <w:tcBorders>
              <w:bottom w:val="single" w:sz="4" w:space="0" w:color="000000"/>
            </w:tcBorders>
            <w:shd w:val="clear" w:color="auto" w:fill="C8CFFC"/>
            <w:noWrap/>
            <w:vAlign w:val="center"/>
          </w:tcPr>
          <w:p w14:paraId="049E6F23" w14:textId="26C11935" w:rsidR="00103156" w:rsidRPr="000F5673" w:rsidRDefault="00103156" w:rsidP="00103156">
            <w:pPr>
              <w:spacing w:after="0" w:line="240" w:lineRule="auto"/>
              <w:jc w:val="center"/>
              <w:rPr>
                <w:rFonts w:eastAsia="Times New Roman" w:cstheme="minorHAnsi"/>
                <w:b/>
                <w:bCs/>
                <w:color w:val="000000"/>
                <w:sz w:val="16"/>
                <w:szCs w:val="16"/>
                <w:lang w:eastAsia="pt-BR"/>
              </w:rPr>
            </w:pPr>
            <w:r w:rsidRPr="000F5673">
              <w:rPr>
                <w:rFonts w:eastAsia="Times New Roman" w:cstheme="minorHAnsi"/>
                <w:b/>
                <w:bCs/>
                <w:color w:val="000000"/>
                <w:sz w:val="16"/>
                <w:szCs w:val="16"/>
                <w:lang w:eastAsia="pt-BR"/>
              </w:rPr>
              <w:t>5,00%</w:t>
            </w:r>
          </w:p>
        </w:tc>
        <w:tc>
          <w:tcPr>
            <w:tcW w:w="1187" w:type="dxa"/>
            <w:tcBorders>
              <w:bottom w:val="single" w:sz="4" w:space="0" w:color="000000"/>
            </w:tcBorders>
            <w:shd w:val="clear" w:color="auto" w:fill="C8CFFC"/>
            <w:noWrap/>
            <w:vAlign w:val="center"/>
          </w:tcPr>
          <w:p w14:paraId="4D1A553A" w14:textId="46D6D038" w:rsidR="00103156" w:rsidRPr="005A085B" w:rsidRDefault="00103156" w:rsidP="00103156">
            <w:pPr>
              <w:spacing w:after="0" w:line="240" w:lineRule="auto"/>
              <w:jc w:val="center"/>
              <w:rPr>
                <w:rFonts w:eastAsia="Times New Roman" w:cstheme="minorHAnsi"/>
                <w:b/>
                <w:bCs/>
                <w:color w:val="000000"/>
                <w:sz w:val="16"/>
                <w:szCs w:val="16"/>
                <w:lang w:eastAsia="pt-BR"/>
              </w:rPr>
            </w:pPr>
            <w:r>
              <w:rPr>
                <w:rFonts w:ascii="Calibri" w:eastAsia="Times New Roman" w:hAnsi="Calibri" w:cs="Calibri"/>
                <w:b/>
                <w:bCs/>
                <w:color w:val="000000"/>
                <w:sz w:val="16"/>
                <w:szCs w:val="16"/>
                <w:lang w:eastAsia="pt-BR"/>
              </w:rPr>
              <w:t>0.00%</w:t>
            </w:r>
          </w:p>
        </w:tc>
        <w:tc>
          <w:tcPr>
            <w:tcW w:w="1187" w:type="dxa"/>
            <w:tcBorders>
              <w:bottom w:val="single" w:sz="4" w:space="0" w:color="000000"/>
            </w:tcBorders>
            <w:shd w:val="clear" w:color="auto" w:fill="C8CFFC"/>
            <w:noWrap/>
            <w:vAlign w:val="center"/>
          </w:tcPr>
          <w:p w14:paraId="07F591F4" w14:textId="20D35DDB" w:rsidR="00103156" w:rsidRPr="005A085B" w:rsidRDefault="00103156" w:rsidP="00103156">
            <w:pPr>
              <w:spacing w:after="0" w:line="240" w:lineRule="auto"/>
              <w:jc w:val="center"/>
              <w:rPr>
                <w:rFonts w:eastAsia="Times New Roman" w:cstheme="minorHAnsi"/>
                <w:b/>
                <w:bCs/>
                <w:color w:val="000000"/>
                <w:sz w:val="16"/>
                <w:szCs w:val="16"/>
                <w:lang w:eastAsia="pt-BR"/>
              </w:rPr>
            </w:pPr>
            <w:r w:rsidRPr="00103156">
              <w:rPr>
                <w:rFonts w:ascii="Calibri" w:eastAsia="Times New Roman" w:hAnsi="Calibri" w:cs="Calibri"/>
                <w:b/>
                <w:bCs/>
                <w:color w:val="000000"/>
                <w:sz w:val="16"/>
                <w:szCs w:val="16"/>
                <w:lang w:eastAsia="pt-BR"/>
              </w:rPr>
              <w:t>0.00%</w:t>
            </w:r>
          </w:p>
        </w:tc>
      </w:tr>
      <w:tr w:rsidR="00103156" w:rsidRPr="005A085B" w14:paraId="456B2894" w14:textId="77777777" w:rsidTr="000F5673">
        <w:trPr>
          <w:trHeight w:val="301"/>
          <w:jc w:val="center"/>
        </w:trPr>
        <w:tc>
          <w:tcPr>
            <w:tcW w:w="1300" w:type="dxa"/>
            <w:tcBorders>
              <w:top w:val="single" w:sz="4" w:space="0" w:color="000000"/>
              <w:left w:val="nil"/>
              <w:bottom w:val="nil"/>
              <w:right w:val="nil"/>
            </w:tcBorders>
            <w:shd w:val="clear" w:color="auto" w:fill="auto"/>
            <w:noWrap/>
            <w:vAlign w:val="center"/>
            <w:hideMark/>
          </w:tcPr>
          <w:p w14:paraId="05B18BAC" w14:textId="77777777" w:rsidR="00103156" w:rsidRPr="00EF1F1B" w:rsidRDefault="00103156" w:rsidP="00103156">
            <w:pPr>
              <w:spacing w:after="0" w:line="240" w:lineRule="auto"/>
              <w:jc w:val="center"/>
              <w:rPr>
                <w:rFonts w:eastAsia="Times New Roman" w:cstheme="minorHAnsi"/>
                <w:b/>
                <w:bCs/>
                <w:color w:val="0F31F4"/>
                <w:sz w:val="16"/>
                <w:szCs w:val="16"/>
                <w:lang w:eastAsia="pt-BR"/>
              </w:rPr>
            </w:pPr>
          </w:p>
        </w:tc>
        <w:tc>
          <w:tcPr>
            <w:tcW w:w="4753" w:type="dxa"/>
            <w:tcBorders>
              <w:top w:val="single" w:sz="4" w:space="0" w:color="000000"/>
              <w:left w:val="nil"/>
              <w:bottom w:val="nil"/>
              <w:right w:val="nil"/>
            </w:tcBorders>
            <w:shd w:val="clear" w:color="auto" w:fill="auto"/>
            <w:noWrap/>
            <w:vAlign w:val="center"/>
            <w:hideMark/>
          </w:tcPr>
          <w:p w14:paraId="0747ED6D" w14:textId="77777777" w:rsidR="00103156" w:rsidRPr="00EF1F1B" w:rsidRDefault="00103156" w:rsidP="00103156">
            <w:pPr>
              <w:spacing w:after="0" w:line="240" w:lineRule="auto"/>
              <w:jc w:val="center"/>
              <w:rPr>
                <w:rFonts w:eastAsia="Times New Roman" w:cstheme="minorHAnsi"/>
                <w:b/>
                <w:bCs/>
                <w:color w:val="0F31F4"/>
                <w:sz w:val="16"/>
                <w:szCs w:val="16"/>
                <w:lang w:eastAsia="pt-BR"/>
              </w:rPr>
            </w:pPr>
            <w:r w:rsidRPr="00EF1F1B">
              <w:rPr>
                <w:rFonts w:eastAsia="Times New Roman" w:cstheme="minorHAnsi"/>
                <w:b/>
                <w:bCs/>
                <w:color w:val="0F31F4"/>
                <w:sz w:val="16"/>
                <w:szCs w:val="16"/>
                <w:lang w:eastAsia="pt-BR"/>
              </w:rPr>
              <w:t>Total Geral</w:t>
            </w:r>
          </w:p>
        </w:tc>
        <w:tc>
          <w:tcPr>
            <w:tcW w:w="1223" w:type="dxa"/>
            <w:tcBorders>
              <w:top w:val="single" w:sz="4" w:space="0" w:color="000000"/>
              <w:left w:val="nil"/>
              <w:bottom w:val="nil"/>
              <w:right w:val="nil"/>
            </w:tcBorders>
            <w:shd w:val="clear" w:color="auto" w:fill="auto"/>
            <w:noWrap/>
            <w:vAlign w:val="center"/>
            <w:hideMark/>
          </w:tcPr>
          <w:p w14:paraId="73EF0940" w14:textId="77777777" w:rsidR="00103156" w:rsidRPr="00EF1F1B" w:rsidRDefault="00103156" w:rsidP="00103156">
            <w:pPr>
              <w:spacing w:after="0" w:line="240" w:lineRule="auto"/>
              <w:jc w:val="center"/>
              <w:rPr>
                <w:rFonts w:eastAsia="Times New Roman" w:cstheme="minorHAnsi"/>
                <w:b/>
                <w:bCs/>
                <w:color w:val="0F31F4"/>
                <w:sz w:val="16"/>
                <w:szCs w:val="16"/>
                <w:lang w:eastAsia="pt-BR"/>
              </w:rPr>
            </w:pPr>
            <w:r w:rsidRPr="00EF1F1B">
              <w:rPr>
                <w:rFonts w:eastAsia="Times New Roman" w:cstheme="minorHAnsi"/>
                <w:b/>
                <w:bCs/>
                <w:color w:val="0F31F4"/>
                <w:sz w:val="16"/>
                <w:szCs w:val="16"/>
                <w:lang w:eastAsia="pt-BR"/>
              </w:rPr>
              <w:t>-</w:t>
            </w:r>
          </w:p>
        </w:tc>
        <w:tc>
          <w:tcPr>
            <w:tcW w:w="1187" w:type="dxa"/>
            <w:tcBorders>
              <w:top w:val="single" w:sz="4" w:space="0" w:color="000000"/>
              <w:left w:val="nil"/>
              <w:bottom w:val="nil"/>
              <w:right w:val="nil"/>
            </w:tcBorders>
            <w:shd w:val="clear" w:color="auto" w:fill="auto"/>
            <w:noWrap/>
            <w:vAlign w:val="center"/>
            <w:hideMark/>
          </w:tcPr>
          <w:p w14:paraId="3442DA95" w14:textId="2C97070E" w:rsidR="00103156" w:rsidRPr="00EF1F1B" w:rsidRDefault="00103156" w:rsidP="00103156">
            <w:pPr>
              <w:spacing w:after="0" w:line="240" w:lineRule="auto"/>
              <w:jc w:val="center"/>
              <w:rPr>
                <w:rFonts w:eastAsia="Times New Roman" w:cstheme="minorHAnsi"/>
                <w:b/>
                <w:bCs/>
                <w:color w:val="0F31F4"/>
                <w:sz w:val="16"/>
                <w:szCs w:val="16"/>
                <w:lang w:eastAsia="pt-BR"/>
              </w:rPr>
            </w:pPr>
            <w:r>
              <w:rPr>
                <w:rFonts w:eastAsia="Times New Roman" w:cstheme="minorHAnsi"/>
                <w:b/>
                <w:bCs/>
                <w:color w:val="0F31F4"/>
                <w:sz w:val="16"/>
                <w:szCs w:val="16"/>
                <w:lang w:eastAsia="pt-BR"/>
              </w:rPr>
              <w:t>-</w:t>
            </w:r>
          </w:p>
        </w:tc>
        <w:tc>
          <w:tcPr>
            <w:tcW w:w="1187" w:type="dxa"/>
            <w:tcBorders>
              <w:top w:val="single" w:sz="4" w:space="0" w:color="000000"/>
              <w:left w:val="nil"/>
              <w:bottom w:val="nil"/>
              <w:right w:val="nil"/>
            </w:tcBorders>
            <w:shd w:val="clear" w:color="auto" w:fill="auto"/>
            <w:noWrap/>
            <w:vAlign w:val="center"/>
            <w:hideMark/>
          </w:tcPr>
          <w:p w14:paraId="34C6B06D" w14:textId="7498B6E8" w:rsidR="00103156" w:rsidRPr="00EF1F1B" w:rsidRDefault="00103156" w:rsidP="00103156">
            <w:pPr>
              <w:spacing w:after="0" w:line="240" w:lineRule="auto"/>
              <w:jc w:val="center"/>
              <w:rPr>
                <w:rFonts w:eastAsia="Times New Roman" w:cstheme="minorHAnsi"/>
                <w:b/>
                <w:bCs/>
                <w:color w:val="0F31F4"/>
                <w:sz w:val="16"/>
                <w:szCs w:val="16"/>
                <w:lang w:eastAsia="pt-BR"/>
              </w:rPr>
            </w:pPr>
            <w:r w:rsidRPr="00C61200">
              <w:rPr>
                <w:rFonts w:ascii="Calibri" w:eastAsia="Times New Roman" w:hAnsi="Calibri" w:cs="Calibri"/>
                <w:b/>
                <w:bCs/>
                <w:color w:val="0F31F4"/>
                <w:sz w:val="16"/>
                <w:szCs w:val="16"/>
                <w:lang w:eastAsia="pt-BR"/>
              </w:rPr>
              <w:t>-</w:t>
            </w:r>
          </w:p>
        </w:tc>
      </w:tr>
    </w:tbl>
    <w:p w14:paraId="2C467130" w14:textId="77777777" w:rsidR="00A762DD" w:rsidRDefault="00A762DD" w:rsidP="00E46A57">
      <w:pPr>
        <w:pStyle w:val="Ttulo2"/>
        <w:rPr>
          <w:rFonts w:cstheme="minorHAnsi"/>
          <w:bCs/>
          <w:color w:val="0F31F4"/>
        </w:rPr>
      </w:pPr>
    </w:p>
    <w:p w14:paraId="665428BF" w14:textId="3A0D536E" w:rsidR="000679DA" w:rsidRPr="00DF0F12" w:rsidRDefault="000679DA" w:rsidP="00E46A57">
      <w:pPr>
        <w:pStyle w:val="Ttulo2"/>
        <w:rPr>
          <w:rFonts w:cstheme="minorHAnsi"/>
          <w:b w:val="0"/>
          <w:bCs/>
          <w:color w:val="0F31F4"/>
        </w:rPr>
      </w:pPr>
      <w:bookmarkStart w:id="44" w:name="_Toc114495063"/>
      <w:bookmarkStart w:id="45" w:name="_Hlk114244757"/>
      <w:r w:rsidRPr="00DF0F12">
        <w:rPr>
          <w:rFonts w:cstheme="minorHAnsi"/>
          <w:bCs/>
          <w:color w:val="0F31F4"/>
        </w:rPr>
        <w:t>2.</w:t>
      </w:r>
      <w:r w:rsidR="00580A0F" w:rsidRPr="00DF0F12">
        <w:rPr>
          <w:rFonts w:cstheme="minorHAnsi"/>
          <w:bCs/>
          <w:color w:val="0F31F4"/>
        </w:rPr>
        <w:t>3</w:t>
      </w:r>
      <w:r w:rsidR="00C95413" w:rsidRPr="00DF0F12">
        <w:rPr>
          <w:rFonts w:cstheme="minorHAnsi"/>
          <w:bCs/>
          <w:color w:val="0F31F4"/>
        </w:rPr>
        <w:t>.</w:t>
      </w:r>
      <w:r w:rsidRPr="00DF0F12">
        <w:rPr>
          <w:rFonts w:cstheme="minorHAnsi"/>
          <w:bCs/>
          <w:color w:val="0F31F4"/>
        </w:rPr>
        <w:t xml:space="preserve"> </w:t>
      </w:r>
      <w:r w:rsidR="00580A0F" w:rsidRPr="00DF0F12">
        <w:rPr>
          <w:rFonts w:cstheme="minorHAnsi"/>
          <w:bCs/>
          <w:color w:val="0F31F4"/>
        </w:rPr>
        <w:t>CRED</w:t>
      </w:r>
      <w:r w:rsidR="008B2DA5">
        <w:rPr>
          <w:rFonts w:cstheme="minorHAnsi"/>
          <w:bCs/>
          <w:color w:val="0F31F4"/>
        </w:rPr>
        <w:t>E</w:t>
      </w:r>
      <w:r w:rsidR="00580A0F" w:rsidRPr="00DF0F12">
        <w:rPr>
          <w:rFonts w:cstheme="minorHAnsi"/>
          <w:bCs/>
          <w:color w:val="0F31F4"/>
        </w:rPr>
        <w:t>NCIAMENTO DE INSTITUIÇ</w:t>
      </w:r>
      <w:r w:rsidR="008B2DA5">
        <w:rPr>
          <w:rFonts w:cstheme="minorHAnsi"/>
          <w:bCs/>
          <w:color w:val="0F31F4"/>
        </w:rPr>
        <w:t>ÕES</w:t>
      </w:r>
      <w:r w:rsidR="00580A0F" w:rsidRPr="00DF0F12">
        <w:rPr>
          <w:rFonts w:cstheme="minorHAnsi"/>
          <w:bCs/>
          <w:color w:val="0F31F4"/>
        </w:rPr>
        <w:t xml:space="preserve"> E SELEÇÃO DE ATIVOS</w:t>
      </w:r>
      <w:bookmarkEnd w:id="44"/>
    </w:p>
    <w:bookmarkEnd w:id="45"/>
    <w:p w14:paraId="721410F3" w14:textId="3F9E3CEE" w:rsidR="00580A0F" w:rsidRDefault="00580A0F" w:rsidP="006F6E5D">
      <w:pPr>
        <w:spacing w:before="240"/>
        <w:jc w:val="both"/>
        <w:rPr>
          <w:rFonts w:cstheme="minorHAnsi"/>
        </w:rPr>
      </w:pPr>
      <w:r>
        <w:rPr>
          <w:rFonts w:cstheme="minorHAnsi"/>
        </w:rPr>
        <w:t>N</w:t>
      </w:r>
      <w:r w:rsidRPr="00580A0F">
        <w:rPr>
          <w:rFonts w:cstheme="minorHAnsi"/>
        </w:rPr>
        <w:t xml:space="preserve">o que se refere aos critérios para </w:t>
      </w:r>
      <w:r w:rsidRPr="00DF0F12">
        <w:rPr>
          <w:rFonts w:cstheme="minorHAnsi"/>
          <w:b/>
          <w:bCs/>
          <w:color w:val="0F31F4"/>
        </w:rPr>
        <w:t>credenciamento de instituições e para seleção de ativos</w:t>
      </w:r>
      <w:r w:rsidRPr="00580A0F">
        <w:rPr>
          <w:rFonts w:cstheme="minorHAnsi"/>
        </w:rPr>
        <w:t xml:space="preserve">, deverá </w:t>
      </w:r>
      <w:r w:rsidR="00B73D30">
        <w:rPr>
          <w:rFonts w:cstheme="minorHAnsi"/>
        </w:rPr>
        <w:t>ser considerad</w:t>
      </w:r>
      <w:r w:rsidR="008B2DA5">
        <w:rPr>
          <w:rFonts w:cstheme="minorHAnsi"/>
        </w:rPr>
        <w:t>a</w:t>
      </w:r>
      <w:r w:rsidR="00B73D30">
        <w:rPr>
          <w:rFonts w:cstheme="minorHAnsi"/>
        </w:rPr>
        <w:t xml:space="preserve"> </w:t>
      </w:r>
      <w:r w:rsidRPr="00580A0F">
        <w:rPr>
          <w:rFonts w:cstheme="minorHAnsi"/>
        </w:rPr>
        <w:t xml:space="preserve">a adequação ao perfil da carteira, ao ambiente interno e à estrutura de </w:t>
      </w:r>
      <w:r>
        <w:rPr>
          <w:rFonts w:cstheme="minorHAnsi"/>
        </w:rPr>
        <w:t>e</w:t>
      </w:r>
      <w:r w:rsidRPr="00580A0F">
        <w:rPr>
          <w:rFonts w:cstheme="minorHAnsi"/>
        </w:rPr>
        <w:t>xposição a riscos do RPPS, e análise da solidez, porte e experiência das instituições credenciadas</w:t>
      </w:r>
      <w:r>
        <w:rPr>
          <w:rFonts w:cstheme="minorHAnsi"/>
        </w:rPr>
        <w:t>.</w:t>
      </w:r>
    </w:p>
    <w:p w14:paraId="2A59B87A" w14:textId="5A05BB8B" w:rsidR="007F79BF" w:rsidRDefault="00580A0F" w:rsidP="00580A0F">
      <w:pPr>
        <w:spacing w:before="240" w:line="276" w:lineRule="auto"/>
        <w:jc w:val="both"/>
        <w:rPr>
          <w:rFonts w:cstheme="minorHAnsi"/>
        </w:rPr>
      </w:pPr>
      <w:r>
        <w:rPr>
          <w:rFonts w:cstheme="minorHAnsi"/>
        </w:rPr>
        <w:t xml:space="preserve">Para </w:t>
      </w:r>
      <w:r w:rsidR="006F6E5D">
        <w:rPr>
          <w:rFonts w:cstheme="minorHAnsi"/>
        </w:rPr>
        <w:t>realizar o processo de</w:t>
      </w:r>
      <w:r>
        <w:rPr>
          <w:rFonts w:cstheme="minorHAnsi"/>
        </w:rPr>
        <w:t xml:space="preserve"> credenciamento das instituições, o RPPS utiliza-se de um </w:t>
      </w:r>
      <w:r w:rsidRPr="000E7B88">
        <w:rPr>
          <w:rFonts w:cstheme="minorHAnsi"/>
          <w:b/>
          <w:bCs/>
          <w:color w:val="0F31F4"/>
        </w:rPr>
        <w:t>manual de credenciamento</w:t>
      </w:r>
      <w:r>
        <w:rPr>
          <w:rFonts w:cstheme="minorHAnsi"/>
        </w:rPr>
        <w:t xml:space="preserve">, detalhando os documentos necessários, assim como o </w:t>
      </w:r>
      <w:r w:rsidR="006F6E5D">
        <w:rPr>
          <w:rFonts w:cstheme="minorHAnsi"/>
        </w:rPr>
        <w:t xml:space="preserve">passo a passo do </w:t>
      </w:r>
      <w:r>
        <w:rPr>
          <w:rFonts w:cstheme="minorHAnsi"/>
        </w:rPr>
        <w:t>processo.</w:t>
      </w:r>
      <w:r w:rsidR="007F79BF">
        <w:rPr>
          <w:rFonts w:cstheme="minorHAnsi"/>
        </w:rPr>
        <w:t xml:space="preserve"> O manual foi elaborado levando em consideração os critérios listados </w:t>
      </w:r>
      <w:r w:rsidR="008B2DA5">
        <w:rPr>
          <w:rFonts w:cstheme="minorHAnsi"/>
        </w:rPr>
        <w:t>na Seção III do Capítulo VI</w:t>
      </w:r>
      <w:r w:rsidR="007F79BF">
        <w:rPr>
          <w:rFonts w:cstheme="minorHAnsi"/>
        </w:rPr>
        <w:t xml:space="preserve"> da Portaria 1.467.</w:t>
      </w:r>
    </w:p>
    <w:p w14:paraId="2BBDA6BC" w14:textId="63355F9A" w:rsidR="00580A0F" w:rsidRDefault="007F79BF" w:rsidP="00030FAA">
      <w:pPr>
        <w:spacing w:before="240" w:line="276" w:lineRule="auto"/>
        <w:jc w:val="both"/>
        <w:rPr>
          <w:rFonts w:cstheme="minorHAnsi"/>
        </w:rPr>
      </w:pPr>
      <w:r>
        <w:rPr>
          <w:rFonts w:cstheme="minorHAnsi"/>
        </w:rPr>
        <w:lastRenderedPageBreak/>
        <w:t>O parágrafo segundo do artigo 103 diz que “</w:t>
      </w:r>
      <w:r w:rsidR="008B2DA5">
        <w:rPr>
          <w:rFonts w:cstheme="minorHAnsi"/>
        </w:rPr>
        <w:t>o</w:t>
      </w:r>
      <w:r w:rsidRPr="007F79BF">
        <w:rPr>
          <w:rFonts w:cstheme="minorHAnsi"/>
        </w:rPr>
        <w:t>s critérios para o credenciamento das instituições deverão estar relacionados à boa</w:t>
      </w:r>
      <w:r>
        <w:rPr>
          <w:rFonts w:cstheme="minorHAnsi"/>
        </w:rPr>
        <w:t xml:space="preserve"> </w:t>
      </w:r>
      <w:r w:rsidRPr="007F79BF">
        <w:rPr>
          <w:rFonts w:cstheme="minorHAnsi"/>
        </w:rPr>
        <w:t>qualidade de gestão, ao ambiente de controle interno, ao histórico e experiência de atuação, à</w:t>
      </w:r>
      <w:r>
        <w:rPr>
          <w:rFonts w:cstheme="minorHAnsi"/>
        </w:rPr>
        <w:t xml:space="preserve"> </w:t>
      </w:r>
      <w:r w:rsidRPr="007F79BF">
        <w:rPr>
          <w:rFonts w:cstheme="minorHAnsi"/>
        </w:rPr>
        <w:t>solidez patrimonial, ao volume de recursos sob administração, à exposição a risco reputacional, ao</w:t>
      </w:r>
      <w:r>
        <w:rPr>
          <w:rFonts w:cstheme="minorHAnsi"/>
        </w:rPr>
        <w:t xml:space="preserve"> </w:t>
      </w:r>
      <w:r w:rsidRPr="007F79BF">
        <w:rPr>
          <w:rFonts w:cstheme="minorHAnsi"/>
        </w:rPr>
        <w:t>padrão ético de conduta e à aderência da rentabilidade a indicadores de desempenho e a outros</w:t>
      </w:r>
      <w:r>
        <w:rPr>
          <w:rFonts w:cstheme="minorHAnsi"/>
        </w:rPr>
        <w:t xml:space="preserve"> </w:t>
      </w:r>
      <w:r w:rsidRPr="007F79BF">
        <w:rPr>
          <w:rFonts w:cstheme="minorHAnsi"/>
        </w:rPr>
        <w:t>destinados à mitigação de riscos e ao atendimento aos princípios de segurança, proteção e</w:t>
      </w:r>
      <w:r>
        <w:rPr>
          <w:rFonts w:cstheme="minorHAnsi"/>
        </w:rPr>
        <w:t xml:space="preserve"> </w:t>
      </w:r>
      <w:r w:rsidRPr="007F79BF">
        <w:rPr>
          <w:rFonts w:cstheme="minorHAnsi"/>
        </w:rPr>
        <w:t>prudência financeira</w:t>
      </w:r>
      <w:r>
        <w:rPr>
          <w:rFonts w:cstheme="minorHAnsi"/>
        </w:rPr>
        <w:t>.</w:t>
      </w:r>
      <w:proofErr w:type="gramStart"/>
      <w:r>
        <w:rPr>
          <w:rFonts w:cstheme="minorHAnsi"/>
        </w:rPr>
        <w:t>”</w:t>
      </w:r>
      <w:proofErr w:type="gramEnd"/>
    </w:p>
    <w:p w14:paraId="1EAB2647" w14:textId="21DA41E7" w:rsidR="007F79BF" w:rsidRDefault="007F79BF" w:rsidP="00030FAA">
      <w:pPr>
        <w:spacing w:before="240" w:line="276" w:lineRule="auto"/>
        <w:jc w:val="both"/>
        <w:rPr>
          <w:rFonts w:cstheme="minorHAnsi"/>
        </w:rPr>
      </w:pPr>
      <w:r>
        <w:rPr>
          <w:rFonts w:cstheme="minorHAnsi"/>
        </w:rPr>
        <w:t xml:space="preserve">O parágrafo terceiro traz </w:t>
      </w:r>
      <w:r w:rsidR="00B73D30">
        <w:rPr>
          <w:rFonts w:cstheme="minorHAnsi"/>
        </w:rPr>
        <w:t>os critérios que devem ser analisados e atestados formalmente pela unidade gestora, no momento do credenciamento de uma instituição</w:t>
      </w:r>
      <w:r>
        <w:rPr>
          <w:rFonts w:cstheme="minorHAnsi"/>
        </w:rPr>
        <w:t>:</w:t>
      </w:r>
    </w:p>
    <w:p w14:paraId="08EB03E7" w14:textId="4B81E11C" w:rsidR="00B73D30" w:rsidRPr="00B73D30" w:rsidRDefault="00B73D30" w:rsidP="00B73D30">
      <w:pPr>
        <w:spacing w:before="240" w:line="276" w:lineRule="auto"/>
        <w:ind w:left="567"/>
        <w:jc w:val="both"/>
        <w:rPr>
          <w:rFonts w:cstheme="minorHAnsi"/>
        </w:rPr>
      </w:pPr>
      <w:r w:rsidRPr="00B73D30">
        <w:rPr>
          <w:rFonts w:cstheme="minorHAnsi"/>
        </w:rPr>
        <w:t xml:space="preserve">I - </w:t>
      </w:r>
      <w:r w:rsidR="00634FF7" w:rsidRPr="000E7B88">
        <w:rPr>
          <w:rFonts w:cstheme="minorHAnsi"/>
          <w:b/>
          <w:bCs/>
          <w:color w:val="0F31F4"/>
        </w:rPr>
        <w:t>Registro ou autorização</w:t>
      </w:r>
      <w:r w:rsidRPr="00B73D30">
        <w:rPr>
          <w:rFonts w:cstheme="minorHAnsi"/>
        </w:rPr>
        <w:t xml:space="preserve"> na forma do § 1º e inexistência de suspensão ou inabilitação pela</w:t>
      </w:r>
      <w:r>
        <w:rPr>
          <w:rFonts w:cstheme="minorHAnsi"/>
        </w:rPr>
        <w:t xml:space="preserve"> </w:t>
      </w:r>
      <w:r w:rsidRPr="00B73D30">
        <w:rPr>
          <w:rFonts w:cstheme="minorHAnsi"/>
        </w:rPr>
        <w:t>CVM, pelo Banco Central do Brasil ou por outro órgão competente;</w:t>
      </w:r>
    </w:p>
    <w:p w14:paraId="101EDAF7" w14:textId="6D0FC108" w:rsidR="00B73D30" w:rsidRPr="00B73D30" w:rsidRDefault="00B73D30" w:rsidP="00B73D30">
      <w:pPr>
        <w:spacing w:before="240" w:line="276" w:lineRule="auto"/>
        <w:ind w:left="567"/>
        <w:jc w:val="both"/>
        <w:rPr>
          <w:rFonts w:cstheme="minorHAnsi"/>
        </w:rPr>
      </w:pPr>
      <w:r w:rsidRPr="00B73D30">
        <w:rPr>
          <w:rFonts w:cstheme="minorHAnsi"/>
        </w:rPr>
        <w:t xml:space="preserve">II - </w:t>
      </w:r>
      <w:r w:rsidR="00634FF7" w:rsidRPr="00B73D30">
        <w:rPr>
          <w:rFonts w:cstheme="minorHAnsi"/>
        </w:rPr>
        <w:t>Observância</w:t>
      </w:r>
      <w:r w:rsidRPr="00B73D30">
        <w:rPr>
          <w:rFonts w:cstheme="minorHAnsi"/>
        </w:rPr>
        <w:t xml:space="preserve"> de </w:t>
      </w:r>
      <w:r w:rsidRPr="000E7B88">
        <w:rPr>
          <w:rFonts w:cstheme="minorHAnsi"/>
          <w:b/>
          <w:bCs/>
          <w:color w:val="0F31F4"/>
        </w:rPr>
        <w:t>elevado</w:t>
      </w:r>
      <w:r w:rsidRPr="00B73D30">
        <w:rPr>
          <w:rFonts w:cstheme="minorHAnsi"/>
        </w:rPr>
        <w:t xml:space="preserve"> </w:t>
      </w:r>
      <w:r w:rsidRPr="000E7B88">
        <w:rPr>
          <w:rFonts w:cstheme="minorHAnsi"/>
          <w:b/>
          <w:bCs/>
          <w:color w:val="0F31F4"/>
        </w:rPr>
        <w:t>padrão ético</w:t>
      </w:r>
      <w:r w:rsidRPr="00B73D30">
        <w:rPr>
          <w:rFonts w:cstheme="minorHAnsi"/>
        </w:rPr>
        <w:t xml:space="preserve"> de conduta nas operações realizadas no mercado</w:t>
      </w:r>
      <w:r>
        <w:rPr>
          <w:rFonts w:cstheme="minorHAnsi"/>
        </w:rPr>
        <w:t xml:space="preserve"> </w:t>
      </w:r>
      <w:r w:rsidRPr="00B73D30">
        <w:rPr>
          <w:rFonts w:cstheme="minorHAnsi"/>
        </w:rPr>
        <w:t xml:space="preserve">financeiro e </w:t>
      </w:r>
      <w:r w:rsidRPr="000E7B88">
        <w:rPr>
          <w:rFonts w:cstheme="minorHAnsi"/>
          <w:b/>
          <w:bCs/>
          <w:color w:val="0F31F4"/>
        </w:rPr>
        <w:t>ausência de restrições</w:t>
      </w:r>
      <w:r w:rsidRPr="00B73D30">
        <w:rPr>
          <w:rFonts w:cstheme="minorHAnsi"/>
        </w:rPr>
        <w:t xml:space="preserve"> que, a critério da CVM, do Banco Central do Brasil ou de</w:t>
      </w:r>
      <w:r>
        <w:rPr>
          <w:rFonts w:cstheme="minorHAnsi"/>
        </w:rPr>
        <w:t xml:space="preserve"> </w:t>
      </w:r>
      <w:r w:rsidRPr="00B73D30">
        <w:rPr>
          <w:rFonts w:cstheme="minorHAnsi"/>
        </w:rPr>
        <w:t>outros</w:t>
      </w:r>
      <w:r>
        <w:rPr>
          <w:rFonts w:cstheme="minorHAnsi"/>
        </w:rPr>
        <w:t xml:space="preserve"> </w:t>
      </w:r>
      <w:r w:rsidRPr="00B73D30">
        <w:rPr>
          <w:rFonts w:cstheme="minorHAnsi"/>
        </w:rPr>
        <w:t>órgãos competentes, desaconselhem um relacionamento seguro;</w:t>
      </w:r>
    </w:p>
    <w:p w14:paraId="0AC2E7F0" w14:textId="77777777" w:rsidR="00B73D30" w:rsidRPr="00B73D30" w:rsidRDefault="00B73D30" w:rsidP="00B73D30">
      <w:pPr>
        <w:spacing w:before="240" w:line="276" w:lineRule="auto"/>
        <w:ind w:left="567"/>
        <w:jc w:val="both"/>
        <w:rPr>
          <w:rFonts w:cstheme="minorHAnsi"/>
        </w:rPr>
      </w:pPr>
      <w:r w:rsidRPr="00B73D30">
        <w:rPr>
          <w:rFonts w:cstheme="minorHAnsi"/>
        </w:rPr>
        <w:t xml:space="preserve">III - análise do </w:t>
      </w:r>
      <w:r w:rsidRPr="000E7B88">
        <w:rPr>
          <w:rFonts w:cstheme="minorHAnsi"/>
          <w:b/>
          <w:bCs/>
          <w:color w:val="0F31F4"/>
        </w:rPr>
        <w:t>histórico</w:t>
      </w:r>
      <w:r w:rsidRPr="00B73D30">
        <w:rPr>
          <w:rFonts w:cstheme="minorHAnsi"/>
        </w:rPr>
        <w:t xml:space="preserve"> de sua atuação e de seus principais controladores;</w:t>
      </w:r>
    </w:p>
    <w:p w14:paraId="63E7C058" w14:textId="610AFB25" w:rsidR="00B73D30" w:rsidRPr="00B73D30" w:rsidRDefault="00B73D30" w:rsidP="00B73D30">
      <w:pPr>
        <w:spacing w:before="240" w:line="276" w:lineRule="auto"/>
        <w:ind w:left="567"/>
        <w:jc w:val="both"/>
        <w:rPr>
          <w:rFonts w:cstheme="minorHAnsi"/>
        </w:rPr>
      </w:pPr>
      <w:r w:rsidRPr="00B73D30">
        <w:rPr>
          <w:rFonts w:cstheme="minorHAnsi"/>
        </w:rPr>
        <w:t xml:space="preserve">IV - </w:t>
      </w:r>
      <w:r w:rsidRPr="000E7B88">
        <w:rPr>
          <w:rFonts w:cstheme="minorHAnsi"/>
          <w:b/>
          <w:bCs/>
          <w:color w:val="0F31F4"/>
        </w:rPr>
        <w:t>experiência</w:t>
      </w:r>
      <w:r w:rsidRPr="00B73D30">
        <w:rPr>
          <w:rFonts w:cstheme="minorHAnsi"/>
        </w:rPr>
        <w:t xml:space="preserve"> mínima de </w:t>
      </w:r>
      <w:proofErr w:type="gramStart"/>
      <w:r w:rsidRPr="00B73D30">
        <w:rPr>
          <w:rFonts w:cstheme="minorHAnsi"/>
        </w:rPr>
        <w:t>5</w:t>
      </w:r>
      <w:proofErr w:type="gramEnd"/>
      <w:r w:rsidRPr="00B73D30">
        <w:rPr>
          <w:rFonts w:cstheme="minorHAnsi"/>
        </w:rPr>
        <w:t xml:space="preserve"> (cinco) anos dos profissionais diretamente relacionados à</w:t>
      </w:r>
      <w:r>
        <w:rPr>
          <w:rFonts w:cstheme="minorHAnsi"/>
        </w:rPr>
        <w:t xml:space="preserve"> </w:t>
      </w:r>
      <w:r w:rsidRPr="00B73D30">
        <w:rPr>
          <w:rFonts w:cstheme="minorHAnsi"/>
        </w:rPr>
        <w:t>gestão de ativos de terceiros; e</w:t>
      </w:r>
    </w:p>
    <w:p w14:paraId="0F322242" w14:textId="46D7BCDB" w:rsidR="007F79BF" w:rsidRDefault="00B73D30" w:rsidP="00B73D30">
      <w:pPr>
        <w:spacing w:before="240" w:line="276" w:lineRule="auto"/>
        <w:ind w:left="567"/>
        <w:jc w:val="both"/>
        <w:rPr>
          <w:rFonts w:cstheme="minorHAnsi"/>
        </w:rPr>
      </w:pPr>
      <w:r w:rsidRPr="00B73D30">
        <w:rPr>
          <w:rFonts w:cstheme="minorHAnsi"/>
        </w:rPr>
        <w:t xml:space="preserve">V - </w:t>
      </w:r>
      <w:r w:rsidR="00634FF7" w:rsidRPr="00B73D30">
        <w:rPr>
          <w:rFonts w:cstheme="minorHAnsi"/>
        </w:rPr>
        <w:t>Análise</w:t>
      </w:r>
      <w:r w:rsidRPr="00B73D30">
        <w:rPr>
          <w:rFonts w:cstheme="minorHAnsi"/>
        </w:rPr>
        <w:t xml:space="preserve"> quanto ao </w:t>
      </w:r>
      <w:r w:rsidRPr="000E7B88">
        <w:rPr>
          <w:rFonts w:cstheme="minorHAnsi"/>
          <w:b/>
          <w:bCs/>
          <w:color w:val="0F31F4"/>
        </w:rPr>
        <w:t>volume de recursos</w:t>
      </w:r>
      <w:r w:rsidRPr="00B73D30">
        <w:rPr>
          <w:rFonts w:cstheme="minorHAnsi"/>
        </w:rPr>
        <w:t xml:space="preserve"> sob sua gestão e administração, bem como</w:t>
      </w:r>
      <w:r>
        <w:rPr>
          <w:rFonts w:cstheme="minorHAnsi"/>
        </w:rPr>
        <w:t xml:space="preserve"> </w:t>
      </w:r>
      <w:r w:rsidRPr="00B73D30">
        <w:rPr>
          <w:rFonts w:cstheme="minorHAnsi"/>
        </w:rPr>
        <w:t xml:space="preserve">quanto </w:t>
      </w:r>
      <w:proofErr w:type="gramStart"/>
      <w:r w:rsidRPr="00B73D30">
        <w:rPr>
          <w:rFonts w:cstheme="minorHAnsi"/>
        </w:rPr>
        <w:t>a</w:t>
      </w:r>
      <w:proofErr w:type="gramEnd"/>
      <w:r w:rsidRPr="00B73D30">
        <w:rPr>
          <w:rFonts w:cstheme="minorHAnsi"/>
        </w:rPr>
        <w:t xml:space="preserve"> </w:t>
      </w:r>
      <w:r w:rsidRPr="000E7B88">
        <w:rPr>
          <w:rFonts w:cstheme="minorHAnsi"/>
          <w:b/>
          <w:bCs/>
          <w:color w:val="0F31F4"/>
        </w:rPr>
        <w:t>qualificação</w:t>
      </w:r>
      <w:r w:rsidRPr="00B73D30">
        <w:rPr>
          <w:rFonts w:cstheme="minorHAnsi"/>
        </w:rPr>
        <w:t xml:space="preserve"> do corpo técnico e </w:t>
      </w:r>
      <w:r w:rsidRPr="000E7B88">
        <w:rPr>
          <w:rFonts w:cstheme="minorHAnsi"/>
          <w:b/>
          <w:bCs/>
          <w:color w:val="0F31F4"/>
        </w:rPr>
        <w:t>segregação de atividades</w:t>
      </w:r>
      <w:r w:rsidRPr="00B73D30">
        <w:rPr>
          <w:rFonts w:cstheme="minorHAnsi"/>
        </w:rPr>
        <w:t>.</w:t>
      </w:r>
    </w:p>
    <w:p w14:paraId="6658B446" w14:textId="7C071374" w:rsidR="00363575" w:rsidRPr="00580A0F" w:rsidRDefault="00363575" w:rsidP="00363575">
      <w:pPr>
        <w:spacing w:before="240" w:line="276" w:lineRule="auto"/>
        <w:jc w:val="both"/>
        <w:rPr>
          <w:rFonts w:cstheme="minorHAnsi"/>
        </w:rPr>
      </w:pPr>
      <w:r>
        <w:rPr>
          <w:rFonts w:cstheme="minorHAnsi"/>
        </w:rPr>
        <w:t>A seleção dos ativos levará em consideração o cenário econômico, a estratégia de alocação proposta no item acima, assim como no</w:t>
      </w:r>
      <w:r w:rsidR="003620F7">
        <w:rPr>
          <w:rFonts w:cstheme="minorHAnsi"/>
        </w:rPr>
        <w:t xml:space="preserve">s objetivos a serem alcançados na gestão dos investimentos. Os ativos selecionados deverão, por obrigação da norma e desta Política, ser </w:t>
      </w:r>
      <w:proofErr w:type="gramStart"/>
      <w:r w:rsidR="003620F7">
        <w:rPr>
          <w:rFonts w:cstheme="minorHAnsi"/>
        </w:rPr>
        <w:t>vinculados a instituição previamente credenciada junto ao RPPS</w:t>
      </w:r>
      <w:proofErr w:type="gramEnd"/>
      <w:r w:rsidR="003620F7">
        <w:rPr>
          <w:rFonts w:cstheme="minorHAnsi"/>
        </w:rPr>
        <w:t>.</w:t>
      </w:r>
    </w:p>
    <w:p w14:paraId="2E3F2213" w14:textId="77777777" w:rsidR="00580A0F" w:rsidRPr="0095794D" w:rsidRDefault="00580A0F" w:rsidP="00E46A57">
      <w:pPr>
        <w:pStyle w:val="Ttulo2"/>
        <w:rPr>
          <w:rFonts w:asciiTheme="minorHAnsi" w:eastAsiaTheme="minorHAnsi" w:hAnsiTheme="minorHAnsi" w:cstheme="minorHAnsi"/>
          <w:bCs/>
          <w:color w:val="0F31F4"/>
          <w:szCs w:val="22"/>
        </w:rPr>
      </w:pPr>
      <w:bookmarkStart w:id="46" w:name="_Toc114495064"/>
      <w:bookmarkStart w:id="47" w:name="_Hlk114244746"/>
      <w:r w:rsidRPr="0095794D">
        <w:rPr>
          <w:rFonts w:asciiTheme="minorHAnsi" w:eastAsiaTheme="minorHAnsi" w:hAnsiTheme="minorHAnsi" w:cstheme="minorHAnsi"/>
          <w:bCs/>
          <w:color w:val="0F31F4"/>
          <w:szCs w:val="22"/>
        </w:rPr>
        <w:t>2.4. PARÂMETROS DE RENTABILIDADE PERSEGUIDOS</w:t>
      </w:r>
      <w:bookmarkEnd w:id="46"/>
    </w:p>
    <w:bookmarkEnd w:id="47"/>
    <w:p w14:paraId="283D517B" w14:textId="5CFFC959" w:rsidR="00FD641D" w:rsidRDefault="00505030" w:rsidP="00B00EC9">
      <w:pPr>
        <w:spacing w:before="240" w:line="276" w:lineRule="auto"/>
        <w:jc w:val="both"/>
        <w:rPr>
          <w:rFonts w:cstheme="minorHAnsi"/>
        </w:rPr>
      </w:pPr>
      <w:r w:rsidRPr="005A085B">
        <w:rPr>
          <w:rFonts w:cstheme="minorHAnsi"/>
        </w:rPr>
        <w:t xml:space="preserve">A </w:t>
      </w:r>
      <w:r w:rsidRPr="00466DB0">
        <w:rPr>
          <w:rFonts w:cstheme="minorHAnsi"/>
          <w:b/>
          <w:bCs/>
          <w:color w:val="0F31F4"/>
        </w:rPr>
        <w:t xml:space="preserve">Portaria </w:t>
      </w:r>
      <w:r w:rsidR="00B00EC9">
        <w:rPr>
          <w:rFonts w:cstheme="minorHAnsi"/>
          <w:b/>
          <w:bCs/>
          <w:color w:val="0F31F4"/>
        </w:rPr>
        <w:t>1.</w:t>
      </w:r>
      <w:r w:rsidRPr="00466DB0">
        <w:rPr>
          <w:rFonts w:cstheme="minorHAnsi"/>
          <w:b/>
          <w:bCs/>
          <w:color w:val="0F31F4"/>
        </w:rPr>
        <w:t>46</w:t>
      </w:r>
      <w:r w:rsidR="00B00EC9">
        <w:rPr>
          <w:rFonts w:cstheme="minorHAnsi"/>
          <w:b/>
          <w:bCs/>
          <w:color w:val="0F31F4"/>
        </w:rPr>
        <w:t>7</w:t>
      </w:r>
      <w:r>
        <w:rPr>
          <w:rFonts w:cstheme="minorHAnsi"/>
        </w:rPr>
        <w:t xml:space="preserve">, em seu </w:t>
      </w:r>
      <w:r w:rsidRPr="00466DB0">
        <w:rPr>
          <w:rFonts w:cstheme="minorHAnsi"/>
          <w:b/>
          <w:bCs/>
          <w:color w:val="0F31F4"/>
        </w:rPr>
        <w:t xml:space="preserve">art. </w:t>
      </w:r>
      <w:r w:rsidR="00B00EC9">
        <w:rPr>
          <w:rFonts w:cstheme="minorHAnsi"/>
          <w:b/>
          <w:bCs/>
          <w:color w:val="0F31F4"/>
        </w:rPr>
        <w:t>39</w:t>
      </w:r>
      <w:r>
        <w:rPr>
          <w:rFonts w:cstheme="minorHAnsi"/>
        </w:rPr>
        <w:t>,</w:t>
      </w:r>
      <w:r w:rsidRPr="005A085B">
        <w:rPr>
          <w:rFonts w:cstheme="minorHAnsi"/>
        </w:rPr>
        <w:t xml:space="preserve"> </w:t>
      </w:r>
      <w:r w:rsidRPr="00724634">
        <w:rPr>
          <w:rFonts w:cstheme="minorHAnsi"/>
        </w:rPr>
        <w:t>determina</w:t>
      </w:r>
      <w:r w:rsidRPr="005A085B">
        <w:rPr>
          <w:rFonts w:cstheme="minorHAnsi"/>
        </w:rPr>
        <w:t xml:space="preserve"> </w:t>
      </w:r>
      <w:r w:rsidR="00B00EC9">
        <w:rPr>
          <w:rFonts w:cstheme="minorHAnsi"/>
        </w:rPr>
        <w:t>que</w:t>
      </w:r>
      <w:r>
        <w:rPr>
          <w:rFonts w:cstheme="minorHAnsi"/>
        </w:rPr>
        <w:t xml:space="preserve"> “</w:t>
      </w:r>
      <w:r w:rsidR="00B00EC9" w:rsidRPr="00B00EC9">
        <w:rPr>
          <w:rFonts w:cstheme="minorHAnsi"/>
        </w:rPr>
        <w:t>A taxa de juros real anual a ser utilizada como taxa de desconto para apuração do</w:t>
      </w:r>
      <w:r w:rsidR="00B00EC9">
        <w:rPr>
          <w:rFonts w:cstheme="minorHAnsi"/>
        </w:rPr>
        <w:t xml:space="preserve"> </w:t>
      </w:r>
      <w:r w:rsidR="00B00EC9" w:rsidRPr="00B00EC9">
        <w:rPr>
          <w:rFonts w:cstheme="minorHAnsi"/>
        </w:rPr>
        <w:t>valor presente dos fluxos de benefícios e contribuições do RPPS será equivalente à taxa de juros</w:t>
      </w:r>
      <w:r w:rsidR="00B00EC9">
        <w:rPr>
          <w:rFonts w:cstheme="minorHAnsi"/>
        </w:rPr>
        <w:t xml:space="preserve"> </w:t>
      </w:r>
      <w:r w:rsidR="00B00EC9" w:rsidRPr="00B00EC9">
        <w:rPr>
          <w:rFonts w:cstheme="minorHAnsi"/>
        </w:rPr>
        <w:t>parâmetro cujo ponto da Estrutura a Termo de Taxa de Juros Média - ETTJ seja o mais próximo à</w:t>
      </w:r>
      <w:r w:rsidR="00B00EC9">
        <w:rPr>
          <w:rFonts w:cstheme="minorHAnsi"/>
        </w:rPr>
        <w:t xml:space="preserve"> </w:t>
      </w:r>
      <w:r w:rsidR="00B00EC9" w:rsidRPr="00B00EC9">
        <w:rPr>
          <w:rFonts w:cstheme="minorHAnsi"/>
        </w:rPr>
        <w:t>duração do passivo do RPPS</w:t>
      </w:r>
      <w:r>
        <w:t>”</w:t>
      </w:r>
      <w:r w:rsidRPr="005A085B">
        <w:rPr>
          <w:rFonts w:cstheme="minorHAnsi"/>
        </w:rPr>
        <w:t>.</w:t>
      </w:r>
    </w:p>
    <w:p w14:paraId="1AC709D9" w14:textId="0BFA7DEB" w:rsidR="00B00EC9" w:rsidRDefault="00E81F39" w:rsidP="00B00EC9">
      <w:pPr>
        <w:spacing w:before="240" w:line="276" w:lineRule="auto"/>
        <w:jc w:val="both"/>
        <w:rPr>
          <w:rFonts w:cstheme="minorHAnsi"/>
        </w:rPr>
      </w:pPr>
      <w:r>
        <w:rPr>
          <w:rFonts w:cstheme="minorHAnsi"/>
        </w:rPr>
        <w:t>“</w:t>
      </w:r>
      <w:r w:rsidR="00B00EC9" w:rsidRPr="00B00EC9">
        <w:rPr>
          <w:rFonts w:cstheme="minorHAnsi"/>
        </w:rPr>
        <w:t>§ 2º A taxa de juros parâmetro a ser utilizada na avaliação atuarial do exercício utiliza, para</w:t>
      </w:r>
      <w:r w:rsidR="00B00EC9">
        <w:rPr>
          <w:rFonts w:cstheme="minorHAnsi"/>
        </w:rPr>
        <w:t xml:space="preserve"> </w:t>
      </w:r>
      <w:r w:rsidR="00B00EC9" w:rsidRPr="00B00EC9">
        <w:rPr>
          <w:rFonts w:cstheme="minorHAnsi"/>
        </w:rPr>
        <w:t>sua correspondência aos pontos (em anos) da ETTJ, a duração do passivo calculada na avaliação</w:t>
      </w:r>
      <w:r w:rsidR="00B00EC9">
        <w:rPr>
          <w:rFonts w:cstheme="minorHAnsi"/>
        </w:rPr>
        <w:t xml:space="preserve"> </w:t>
      </w:r>
      <w:r w:rsidR="00B00EC9" w:rsidRPr="00B00EC9">
        <w:rPr>
          <w:rFonts w:cstheme="minorHAnsi"/>
        </w:rPr>
        <w:t>atuarial com data focal em 31 de dezembro do exercício anterior.</w:t>
      </w:r>
      <w:r>
        <w:rPr>
          <w:rFonts w:cstheme="minorHAnsi"/>
        </w:rPr>
        <w:t>”</w:t>
      </w:r>
    </w:p>
    <w:p w14:paraId="23BD4FF4" w14:textId="59BA221F" w:rsidR="00356C1B" w:rsidRDefault="00356C1B" w:rsidP="000E7B88">
      <w:pPr>
        <w:autoSpaceDE w:val="0"/>
        <w:autoSpaceDN w:val="0"/>
        <w:adjustRightInd w:val="0"/>
        <w:spacing w:after="0" w:line="240" w:lineRule="auto"/>
        <w:jc w:val="both"/>
        <w:rPr>
          <w:rFonts w:cstheme="minorHAnsi"/>
        </w:rPr>
      </w:pPr>
      <w:r>
        <w:rPr>
          <w:rFonts w:cstheme="minorHAnsi"/>
        </w:rPr>
        <w:t xml:space="preserve">Além disso, deve-se levar em consideração ainda o disposto no art. </w:t>
      </w:r>
      <w:r w:rsidR="00387EF3">
        <w:rPr>
          <w:rFonts w:cstheme="minorHAnsi"/>
        </w:rPr>
        <w:t>4</w:t>
      </w:r>
      <w:r>
        <w:rPr>
          <w:rFonts w:cstheme="minorHAnsi"/>
        </w:rPr>
        <w:t>º da Seção II do Anexo VII da Portaria 1.467</w:t>
      </w:r>
      <w:r w:rsidR="00387EF3">
        <w:rPr>
          <w:rFonts w:cstheme="minorHAnsi"/>
        </w:rPr>
        <w:t>, alterada pela Portaria MTP nº 1.8</w:t>
      </w:r>
      <w:r w:rsidR="00196850">
        <w:rPr>
          <w:rFonts w:cstheme="minorHAnsi"/>
        </w:rPr>
        <w:t>37/2022,</w:t>
      </w:r>
      <w:r>
        <w:rPr>
          <w:rFonts w:cstheme="minorHAnsi"/>
        </w:rPr>
        <w:t xml:space="preserve"> em que deverão ser “</w:t>
      </w:r>
      <w:r w:rsidRPr="000E7B88">
        <w:rPr>
          <w:rFonts w:cstheme="minorHAnsi"/>
        </w:rPr>
        <w:t>acrescidas em 0,15 pontos percentuais para cada ano em que a taxa de juros utilizada nas</w:t>
      </w:r>
      <w:r>
        <w:rPr>
          <w:rFonts w:cstheme="minorHAnsi"/>
        </w:rPr>
        <w:t xml:space="preserve"> </w:t>
      </w:r>
      <w:r w:rsidRPr="000E7B88">
        <w:rPr>
          <w:rFonts w:cstheme="minorHAnsi"/>
        </w:rPr>
        <w:t xml:space="preserve">avaliações atuariais dos últimos </w:t>
      </w:r>
      <w:proofErr w:type="gramStart"/>
      <w:r w:rsidRPr="000E7B88">
        <w:rPr>
          <w:rFonts w:cstheme="minorHAnsi"/>
        </w:rPr>
        <w:t>5</w:t>
      </w:r>
      <w:proofErr w:type="gramEnd"/>
      <w:r w:rsidRPr="000E7B88">
        <w:rPr>
          <w:rFonts w:cstheme="minorHAnsi"/>
        </w:rPr>
        <w:t xml:space="preserve"> (cinco) </w:t>
      </w:r>
      <w:r w:rsidR="00E32175" w:rsidRPr="000E7B88">
        <w:rPr>
          <w:rFonts w:cstheme="minorHAnsi"/>
        </w:rPr>
        <w:t>exercícios antecedentes à data focal da avaliação</w:t>
      </w:r>
      <w:r w:rsidR="00E32175">
        <w:rPr>
          <w:rFonts w:cstheme="minorHAnsi"/>
        </w:rPr>
        <w:t xml:space="preserve"> </w:t>
      </w:r>
      <w:r w:rsidR="00E32175" w:rsidRPr="000E7B88">
        <w:rPr>
          <w:rFonts w:cstheme="minorHAnsi"/>
        </w:rPr>
        <w:t>tiverem</w:t>
      </w:r>
      <w:r>
        <w:rPr>
          <w:rFonts w:cstheme="minorHAnsi"/>
        </w:rPr>
        <w:t xml:space="preserve"> </w:t>
      </w:r>
      <w:r w:rsidRPr="000E7B88">
        <w:rPr>
          <w:rFonts w:cstheme="minorHAnsi"/>
        </w:rPr>
        <w:t xml:space="preserve">sido </w:t>
      </w:r>
      <w:r w:rsidR="00634FF7" w:rsidRPr="000E7B88">
        <w:rPr>
          <w:rFonts w:cstheme="minorHAnsi"/>
        </w:rPr>
        <w:t>alcançados</w:t>
      </w:r>
      <w:r w:rsidRPr="000E7B88">
        <w:rPr>
          <w:rFonts w:cstheme="minorHAnsi"/>
        </w:rPr>
        <w:t xml:space="preserve"> pelo RPPS, limitada a 0,6 pontos percentuais</w:t>
      </w:r>
      <w:r>
        <w:rPr>
          <w:rFonts w:cstheme="minorHAnsi"/>
        </w:rPr>
        <w:t>.”</w:t>
      </w:r>
    </w:p>
    <w:p w14:paraId="1CFC6A53" w14:textId="1A87B2AB" w:rsidR="00EF2DC0" w:rsidRDefault="00EF2DC0" w:rsidP="000E7B88">
      <w:pPr>
        <w:autoSpaceDE w:val="0"/>
        <w:autoSpaceDN w:val="0"/>
        <w:adjustRightInd w:val="0"/>
        <w:spacing w:after="0" w:line="240" w:lineRule="auto"/>
        <w:jc w:val="both"/>
        <w:rPr>
          <w:rFonts w:cstheme="minorHAnsi"/>
        </w:rPr>
      </w:pPr>
    </w:p>
    <w:p w14:paraId="62DE0CA8" w14:textId="77777777" w:rsidR="00EF2DC0" w:rsidRDefault="00EF2DC0" w:rsidP="000E7B88">
      <w:pPr>
        <w:autoSpaceDE w:val="0"/>
        <w:autoSpaceDN w:val="0"/>
        <w:adjustRightInd w:val="0"/>
        <w:spacing w:after="0" w:line="240" w:lineRule="auto"/>
        <w:jc w:val="both"/>
        <w:rPr>
          <w:rFonts w:cstheme="minorHAnsi"/>
        </w:rPr>
      </w:pPr>
    </w:p>
    <w:p w14:paraId="1708869F" w14:textId="77777777" w:rsidR="00910F32" w:rsidRDefault="00356C1B" w:rsidP="00181A59">
      <w:pPr>
        <w:spacing w:before="240" w:line="276" w:lineRule="auto"/>
        <w:jc w:val="both"/>
        <w:rPr>
          <w:rFonts w:cstheme="minorHAnsi"/>
        </w:rPr>
      </w:pPr>
      <w:r>
        <w:rPr>
          <w:rFonts w:cstheme="minorHAnsi"/>
        </w:rPr>
        <w:lastRenderedPageBreak/>
        <w:t>Desta forma, considerando</w:t>
      </w:r>
      <w:r w:rsidR="00910F32">
        <w:rPr>
          <w:rFonts w:cstheme="minorHAnsi"/>
        </w:rPr>
        <w:t>:</w:t>
      </w:r>
    </w:p>
    <w:p w14:paraId="38752839" w14:textId="6E5F3E5C" w:rsidR="001F7480" w:rsidRDefault="00836506" w:rsidP="00181A59">
      <w:pPr>
        <w:spacing w:before="240" w:line="276" w:lineRule="auto"/>
        <w:jc w:val="both"/>
        <w:rPr>
          <w:rFonts w:cstheme="minorHAnsi"/>
          <w:b/>
          <w:bCs/>
          <w:color w:val="0F31F4"/>
        </w:rPr>
      </w:pPr>
      <w:r>
        <w:rPr>
          <w:rFonts w:cstheme="minorHAnsi"/>
        </w:rPr>
        <w:t>A</w:t>
      </w:r>
      <w:r w:rsidR="00481E3B">
        <w:rPr>
          <w:rFonts w:cstheme="minorHAnsi"/>
        </w:rPr>
        <w:t xml:space="preserve"> duração do passivo, calculada na Avaliação Atuarial de 202</w:t>
      </w:r>
      <w:r w:rsidR="003620F7">
        <w:rPr>
          <w:rFonts w:cstheme="minorHAnsi"/>
        </w:rPr>
        <w:t>2</w:t>
      </w:r>
      <w:r w:rsidR="00481E3B">
        <w:rPr>
          <w:rFonts w:cstheme="minorHAnsi"/>
        </w:rPr>
        <w:t xml:space="preserve"> (data-base 20</w:t>
      </w:r>
      <w:r w:rsidR="00A35941">
        <w:rPr>
          <w:rFonts w:cstheme="minorHAnsi"/>
        </w:rPr>
        <w:t>2</w:t>
      </w:r>
      <w:r w:rsidR="003620F7">
        <w:rPr>
          <w:rFonts w:cstheme="minorHAnsi"/>
        </w:rPr>
        <w:t>1</w:t>
      </w:r>
      <w:r w:rsidR="00481E3B">
        <w:rPr>
          <w:rFonts w:cstheme="minorHAnsi"/>
        </w:rPr>
        <w:t>)</w:t>
      </w:r>
      <w:r w:rsidR="00AD5391">
        <w:rPr>
          <w:rFonts w:cstheme="minorHAnsi"/>
        </w:rPr>
        <w:t xml:space="preserve"> </w:t>
      </w:r>
      <w:r w:rsidR="00892282">
        <w:rPr>
          <w:rFonts w:cstheme="minorHAnsi"/>
        </w:rPr>
        <w:t>não foi encontrada, portanto utilizou-se a maior taxa</w:t>
      </w:r>
      <w:r w:rsidR="007D06B8" w:rsidRPr="007D06B8">
        <w:rPr>
          <w:rFonts w:cstheme="minorHAnsi"/>
        </w:rPr>
        <w:t xml:space="preserve"> </w:t>
      </w:r>
      <w:r w:rsidR="00634FF7">
        <w:rPr>
          <w:rFonts w:cstheme="minorHAnsi"/>
        </w:rPr>
        <w:t xml:space="preserve">tomando </w:t>
      </w:r>
      <w:r w:rsidR="000462C1" w:rsidRPr="000462C1">
        <w:rPr>
          <w:rFonts w:cstheme="minorHAnsi"/>
        </w:rPr>
        <w:t>como base</w:t>
      </w:r>
      <w:r w:rsidR="00656313">
        <w:rPr>
          <w:rFonts w:cstheme="minorHAnsi"/>
        </w:rPr>
        <w:t xml:space="preserve"> </w:t>
      </w:r>
      <w:r w:rsidR="000462C1">
        <w:rPr>
          <w:rFonts w:cstheme="minorHAnsi"/>
        </w:rPr>
        <w:t>a seção II do anexo VII</w:t>
      </w:r>
      <w:r w:rsidR="000462C1" w:rsidRPr="000462C1">
        <w:rPr>
          <w:rFonts w:cstheme="minorHAnsi"/>
        </w:rPr>
        <w:t xml:space="preserve"> da Portaria MTP nº 1.467/2022,</w:t>
      </w:r>
      <w:r w:rsidR="00AD5391">
        <w:rPr>
          <w:rFonts w:cstheme="minorHAnsi"/>
        </w:rPr>
        <w:t xml:space="preserve"> encontramos o valor de </w:t>
      </w:r>
      <w:r w:rsidR="001B7365">
        <w:rPr>
          <w:rFonts w:cstheme="minorHAnsi"/>
          <w:b/>
          <w:bCs/>
          <w:color w:val="0F31F4"/>
        </w:rPr>
        <w:t>4.90%</w:t>
      </w:r>
      <w:r w:rsidR="00BB31A1" w:rsidRPr="00AE2B0B">
        <w:rPr>
          <w:rFonts w:cstheme="minorHAnsi"/>
          <w:b/>
          <w:bCs/>
          <w:color w:val="0F31F4"/>
        </w:rPr>
        <w:t>.</w:t>
      </w:r>
      <w:r w:rsidR="00E13F04">
        <w:rPr>
          <w:rFonts w:cstheme="minorHAnsi"/>
          <w:b/>
          <w:bCs/>
          <w:color w:val="0F31F4"/>
        </w:rPr>
        <w:t xml:space="preserve"> </w:t>
      </w:r>
    </w:p>
    <w:p w14:paraId="07DCCFE0" w14:textId="0B11CB19" w:rsidR="006D3713" w:rsidRPr="009F5EEE" w:rsidRDefault="009F5EEE" w:rsidP="00181A59">
      <w:pPr>
        <w:spacing w:before="240" w:line="276" w:lineRule="auto"/>
        <w:jc w:val="both"/>
        <w:rPr>
          <w:rFonts w:cstheme="minorHAnsi"/>
          <w:b/>
          <w:bCs/>
          <w:color w:val="0F31F4"/>
        </w:rPr>
      </w:pPr>
      <w:r w:rsidRPr="000462C1">
        <w:rPr>
          <w:rFonts w:cstheme="minorHAnsi"/>
        </w:rPr>
        <w:t xml:space="preserve">Considerando </w:t>
      </w:r>
      <w:r w:rsidR="00E13F04" w:rsidRPr="000462C1">
        <w:rPr>
          <w:rFonts w:cstheme="minorHAnsi"/>
        </w:rPr>
        <w:t>o desempenho</w:t>
      </w:r>
      <w:r w:rsidR="00E13F04" w:rsidRPr="009F5EEE">
        <w:rPr>
          <w:rFonts w:cstheme="minorHAnsi"/>
        </w:rPr>
        <w:t xml:space="preserve"> dos investimentos dos últimos anos, </w:t>
      </w:r>
      <w:r w:rsidR="006D3713" w:rsidRPr="009F5EEE">
        <w:rPr>
          <w:rFonts w:cstheme="minorHAnsi"/>
          <w:b/>
          <w:bCs/>
          <w:color w:val="0F31F4"/>
        </w:rPr>
        <w:t>a meta atuarial</w:t>
      </w:r>
      <w:r w:rsidR="00AD5391" w:rsidRPr="009F5EEE">
        <w:rPr>
          <w:rFonts w:cstheme="minorHAnsi"/>
          <w:b/>
          <w:bCs/>
          <w:color w:val="0F31F4"/>
        </w:rPr>
        <w:t xml:space="preserve"> </w:t>
      </w:r>
      <w:r w:rsidR="006D3713" w:rsidRPr="009F5EEE">
        <w:rPr>
          <w:rFonts w:cstheme="minorHAnsi"/>
          <w:b/>
          <w:bCs/>
          <w:color w:val="0F31F4"/>
        </w:rPr>
        <w:t xml:space="preserve">a ser perseguida pelo RPPS </w:t>
      </w:r>
      <w:r w:rsidR="00AD5391" w:rsidRPr="009F5EEE">
        <w:rPr>
          <w:rFonts w:cstheme="minorHAnsi"/>
          <w:b/>
          <w:bCs/>
          <w:color w:val="0F31F4"/>
        </w:rPr>
        <w:t>em 202</w:t>
      </w:r>
      <w:r w:rsidR="003620F7" w:rsidRPr="009F5EEE">
        <w:rPr>
          <w:rFonts w:cstheme="minorHAnsi"/>
          <w:b/>
          <w:bCs/>
          <w:color w:val="0F31F4"/>
        </w:rPr>
        <w:t>3</w:t>
      </w:r>
      <w:r w:rsidR="00AD5391" w:rsidRPr="009F5EEE">
        <w:rPr>
          <w:rFonts w:cstheme="minorHAnsi"/>
          <w:b/>
          <w:bCs/>
          <w:color w:val="0F31F4"/>
        </w:rPr>
        <w:t xml:space="preserve"> será de </w:t>
      </w:r>
      <w:r w:rsidR="001B7365">
        <w:rPr>
          <w:rFonts w:cstheme="minorHAnsi"/>
          <w:b/>
          <w:bCs/>
          <w:color w:val="0F31F4"/>
        </w:rPr>
        <w:t>IPCA + 4.90%</w:t>
      </w:r>
      <w:r w:rsidR="00A075BD" w:rsidRPr="009F5EEE">
        <w:rPr>
          <w:rFonts w:cstheme="minorHAnsi"/>
          <w:b/>
          <w:bCs/>
          <w:color w:val="0F31F4"/>
        </w:rPr>
        <w:t>.</w:t>
      </w:r>
      <w:r w:rsidR="006D3713" w:rsidRPr="009F5EEE">
        <w:rPr>
          <w:rFonts w:cstheme="minorHAnsi"/>
          <w:b/>
          <w:bCs/>
          <w:color w:val="0F31F4"/>
        </w:rPr>
        <w:t xml:space="preserve"> </w:t>
      </w:r>
    </w:p>
    <w:p w14:paraId="542AE009" w14:textId="2B062F73" w:rsidR="00505030" w:rsidRDefault="007D06B8" w:rsidP="00181A59">
      <w:pPr>
        <w:spacing w:before="240" w:line="276" w:lineRule="auto"/>
        <w:jc w:val="both"/>
      </w:pPr>
      <w:r>
        <w:t>A</w:t>
      </w:r>
      <w:r w:rsidR="006D3713" w:rsidRPr="009F5EEE">
        <w:t xml:space="preserve"> projeção de inflação para o ano de 202</w:t>
      </w:r>
      <w:r w:rsidR="003620F7" w:rsidRPr="009F5EEE">
        <w:t>3</w:t>
      </w:r>
      <w:r w:rsidR="00AD5391" w:rsidRPr="009F5EEE">
        <w:t xml:space="preserve"> </w:t>
      </w:r>
      <w:r w:rsidR="006D3713" w:rsidRPr="009F5EEE">
        <w:t xml:space="preserve">como sendo de </w:t>
      </w:r>
      <w:r w:rsidR="001B7365">
        <w:t>4.94%</w:t>
      </w:r>
      <w:r w:rsidRPr="6B79AD86">
        <w:t xml:space="preserve"> </w:t>
      </w:r>
      <w:proofErr w:type="gramStart"/>
      <w:r w:rsidR="006D3713" w:rsidRPr="009F5EEE">
        <w:t>temos</w:t>
      </w:r>
      <w:proofErr w:type="gramEnd"/>
      <w:r w:rsidR="006D3713" w:rsidRPr="009F5EEE">
        <w:t xml:space="preserve"> como meta atuarial projetada o valor </w:t>
      </w:r>
      <w:r w:rsidRPr="6B79AD86">
        <w:t>de</w:t>
      </w:r>
      <w:r w:rsidRPr="6B79AD86">
        <w:rPr>
          <w:color w:val="0F31F4"/>
        </w:rPr>
        <w:t xml:space="preserve"> </w:t>
      </w:r>
      <w:r w:rsidR="001B7365">
        <w:rPr>
          <w:rFonts w:cstheme="minorHAnsi"/>
          <w:b/>
          <w:bCs/>
          <w:color w:val="0F31F4"/>
        </w:rPr>
        <w:t>10.08%</w:t>
      </w:r>
      <w:r w:rsidRPr="00AE2B0B">
        <w:rPr>
          <w:rFonts w:cstheme="minorHAnsi"/>
          <w:b/>
          <w:bCs/>
          <w:color w:val="0F31F4"/>
        </w:rPr>
        <w:t>.</w:t>
      </w:r>
    </w:p>
    <w:p w14:paraId="7C931A96" w14:textId="2BB16094" w:rsidR="00241767" w:rsidRPr="0095794D" w:rsidRDefault="00241767" w:rsidP="00181A59">
      <w:pPr>
        <w:pStyle w:val="Ttulo2"/>
        <w:spacing w:line="276" w:lineRule="auto"/>
        <w:rPr>
          <w:rFonts w:asciiTheme="minorHAnsi" w:eastAsiaTheme="minorHAnsi" w:hAnsiTheme="minorHAnsi" w:cstheme="minorHAnsi"/>
          <w:bCs/>
          <w:color w:val="0F31F4"/>
          <w:szCs w:val="22"/>
        </w:rPr>
      </w:pPr>
      <w:bookmarkStart w:id="48" w:name="_Toc114495065"/>
      <w:bookmarkStart w:id="49" w:name="_Hlk114244734"/>
      <w:r w:rsidRPr="0095794D">
        <w:rPr>
          <w:rFonts w:asciiTheme="minorHAnsi" w:eastAsiaTheme="minorHAnsi" w:hAnsiTheme="minorHAnsi" w:cstheme="minorHAnsi"/>
          <w:bCs/>
          <w:color w:val="0F31F4"/>
          <w:szCs w:val="22"/>
        </w:rPr>
        <w:t>2.</w:t>
      </w:r>
      <w:r w:rsidR="00CF5842" w:rsidRPr="0095794D">
        <w:rPr>
          <w:rFonts w:asciiTheme="minorHAnsi" w:eastAsiaTheme="minorHAnsi" w:hAnsiTheme="minorHAnsi" w:cstheme="minorHAnsi"/>
          <w:bCs/>
          <w:color w:val="0F31F4"/>
          <w:szCs w:val="22"/>
        </w:rPr>
        <w:t>5</w:t>
      </w:r>
      <w:r w:rsidRPr="0095794D">
        <w:rPr>
          <w:rFonts w:asciiTheme="minorHAnsi" w:eastAsiaTheme="minorHAnsi" w:hAnsiTheme="minorHAnsi" w:cstheme="minorHAnsi"/>
          <w:bCs/>
          <w:color w:val="0F31F4"/>
          <w:szCs w:val="22"/>
        </w:rPr>
        <w:t xml:space="preserve">. LIMITES PARA INVESTIMENTOS </w:t>
      </w:r>
      <w:r w:rsidR="003620F7" w:rsidRPr="0095794D">
        <w:rPr>
          <w:rFonts w:asciiTheme="minorHAnsi" w:eastAsiaTheme="minorHAnsi" w:hAnsiTheme="minorHAnsi" w:cstheme="minorHAnsi"/>
          <w:bCs/>
          <w:color w:val="0F31F4"/>
          <w:szCs w:val="22"/>
        </w:rPr>
        <w:t>EMITIDOS POR</w:t>
      </w:r>
      <w:r w:rsidRPr="0095794D">
        <w:rPr>
          <w:rFonts w:asciiTheme="minorHAnsi" w:eastAsiaTheme="minorHAnsi" w:hAnsiTheme="minorHAnsi" w:cstheme="minorHAnsi"/>
          <w:bCs/>
          <w:color w:val="0F31F4"/>
          <w:szCs w:val="22"/>
        </w:rPr>
        <w:t xml:space="preserve"> UMA MESMA PESSOA JURÍDICA</w:t>
      </w:r>
      <w:bookmarkEnd w:id="48"/>
    </w:p>
    <w:bookmarkEnd w:id="49"/>
    <w:p w14:paraId="2CE0D74C" w14:textId="5121E890" w:rsidR="00505030" w:rsidRDefault="00505030" w:rsidP="00181A59">
      <w:pPr>
        <w:autoSpaceDE w:val="0"/>
        <w:autoSpaceDN w:val="0"/>
        <w:adjustRightInd w:val="0"/>
        <w:spacing w:before="240" w:line="276" w:lineRule="auto"/>
        <w:jc w:val="both"/>
        <w:rPr>
          <w:rFonts w:cstheme="minorHAnsi"/>
        </w:rPr>
      </w:pPr>
      <w:r w:rsidRPr="005A085B">
        <w:rPr>
          <w:rFonts w:cstheme="minorHAnsi"/>
        </w:rPr>
        <w:t>Os limites utilizados para investimentos em títulos e valores mobiliários de emissão ou co</w:t>
      </w:r>
      <w:r w:rsidR="00DF0F12">
        <w:rPr>
          <w:rFonts w:cstheme="minorHAnsi"/>
        </w:rPr>
        <w:t>o</w:t>
      </w:r>
      <w:r w:rsidRPr="005A085B">
        <w:rPr>
          <w:rFonts w:cstheme="minorHAnsi"/>
        </w:rPr>
        <w:t>brigação de uma mesma pessoa jurídica serão definidos nos regulamentos dos fundos de investimentos que recebem aportes do RPPS.</w:t>
      </w:r>
      <w:r>
        <w:rPr>
          <w:rFonts w:cstheme="minorHAnsi"/>
        </w:rPr>
        <w:t xml:space="preserve"> Nos casos de aquisição de ativos mobiliários, com exceção das cotas de fundos de investimento, deverá ser respeitada a regra de </w:t>
      </w:r>
      <w:r w:rsidRPr="00557052">
        <w:rPr>
          <w:rFonts w:cstheme="minorHAnsi"/>
        </w:rPr>
        <w:t>que os direitos, títulos e valores mobiliários que compõem suas carteiras ou os respectivos emissores sejam considerados de baixo risco de crédito, com base, entre outros critérios, em classificação efetuada por agência classificadora de risco registrada na CVM ou reconhecida por essa autarquia</w:t>
      </w:r>
      <w:r>
        <w:rPr>
          <w:rFonts w:cstheme="minorHAnsi"/>
        </w:rPr>
        <w:t>.</w:t>
      </w:r>
    </w:p>
    <w:p w14:paraId="73B0F456" w14:textId="75E06FCA" w:rsidR="00CF5842" w:rsidRDefault="00CF5842" w:rsidP="000679DA">
      <w:pPr>
        <w:autoSpaceDE w:val="0"/>
        <w:autoSpaceDN w:val="0"/>
        <w:adjustRightInd w:val="0"/>
        <w:spacing w:before="240" w:line="276" w:lineRule="auto"/>
        <w:jc w:val="both"/>
        <w:rPr>
          <w:rFonts w:cstheme="minorHAnsi"/>
        </w:rPr>
      </w:pPr>
      <w:r>
        <w:rPr>
          <w:rFonts w:cstheme="minorHAnsi"/>
        </w:rPr>
        <w:t xml:space="preserve">Ademais, e levando em consideração o limite definido no art. </w:t>
      </w:r>
      <w:r w:rsidR="0004459A">
        <w:rPr>
          <w:rFonts w:cstheme="minorHAnsi"/>
        </w:rPr>
        <w:t xml:space="preserve">20 da Resolução 4.963, definimos o limite de </w:t>
      </w:r>
      <w:r w:rsidR="00902E0E">
        <w:rPr>
          <w:rFonts w:cstheme="minorHAnsi"/>
        </w:rPr>
        <w:t>1</w:t>
      </w:r>
      <w:r w:rsidR="0004459A">
        <w:rPr>
          <w:rFonts w:cstheme="minorHAnsi"/>
        </w:rPr>
        <w:t>5% para investimentos em títulos e valores mobiliários de emissão ou coobrigação de uma mesma pessoa jurídica, assim como para ativos emitidos por um mesmo conglomerado econômico ou financeiro.</w:t>
      </w:r>
    </w:p>
    <w:p w14:paraId="23525658" w14:textId="73F25FB2" w:rsidR="000679DA" w:rsidRPr="0095794D" w:rsidRDefault="000679DA" w:rsidP="00E46A57">
      <w:pPr>
        <w:pStyle w:val="Ttulo2"/>
        <w:rPr>
          <w:rFonts w:asciiTheme="minorHAnsi" w:eastAsiaTheme="minorHAnsi" w:hAnsiTheme="minorHAnsi" w:cstheme="minorHAnsi"/>
          <w:bCs/>
          <w:color w:val="0F31F4"/>
          <w:szCs w:val="22"/>
        </w:rPr>
      </w:pPr>
      <w:bookmarkStart w:id="50" w:name="_Toc114495066"/>
      <w:bookmarkStart w:id="51" w:name="_Hlk114244725"/>
      <w:proofErr w:type="gramStart"/>
      <w:r w:rsidRPr="0095794D">
        <w:rPr>
          <w:rFonts w:asciiTheme="minorHAnsi" w:eastAsiaTheme="minorHAnsi" w:hAnsiTheme="minorHAnsi" w:cstheme="minorHAnsi"/>
          <w:bCs/>
          <w:color w:val="0F31F4"/>
          <w:szCs w:val="22"/>
        </w:rPr>
        <w:t>2.</w:t>
      </w:r>
      <w:r w:rsidR="0091170B" w:rsidRPr="0095794D">
        <w:rPr>
          <w:rFonts w:asciiTheme="minorHAnsi" w:eastAsiaTheme="minorHAnsi" w:hAnsiTheme="minorHAnsi" w:cstheme="minorHAnsi"/>
          <w:bCs/>
          <w:color w:val="0F31F4"/>
          <w:szCs w:val="22"/>
        </w:rPr>
        <w:t>6</w:t>
      </w:r>
      <w:r w:rsidRPr="0095794D">
        <w:rPr>
          <w:rFonts w:asciiTheme="minorHAnsi" w:eastAsiaTheme="minorHAnsi" w:hAnsiTheme="minorHAnsi" w:cstheme="minorHAnsi"/>
          <w:bCs/>
          <w:color w:val="0F31F4"/>
          <w:szCs w:val="22"/>
        </w:rPr>
        <w:t xml:space="preserve"> PRECIFICAÇÃO</w:t>
      </w:r>
      <w:proofErr w:type="gramEnd"/>
      <w:r w:rsidRPr="0095794D">
        <w:rPr>
          <w:rFonts w:asciiTheme="minorHAnsi" w:eastAsiaTheme="minorHAnsi" w:hAnsiTheme="minorHAnsi" w:cstheme="minorHAnsi"/>
          <w:bCs/>
          <w:color w:val="0F31F4"/>
          <w:szCs w:val="22"/>
        </w:rPr>
        <w:t xml:space="preserve"> DOS ATIVOS</w:t>
      </w:r>
      <w:bookmarkEnd w:id="50"/>
    </w:p>
    <w:bookmarkEnd w:id="51"/>
    <w:p w14:paraId="135DE289" w14:textId="51AD1D72" w:rsidR="00FD641D" w:rsidRPr="00FD641D" w:rsidRDefault="00FD641D" w:rsidP="005B1A82">
      <w:pPr>
        <w:autoSpaceDE w:val="0"/>
        <w:autoSpaceDN w:val="0"/>
        <w:adjustRightInd w:val="0"/>
        <w:spacing w:before="240" w:line="276" w:lineRule="auto"/>
        <w:jc w:val="both"/>
        <w:rPr>
          <w:rFonts w:cstheme="minorHAnsi"/>
        </w:rPr>
      </w:pPr>
      <w:r w:rsidRPr="00FD641D">
        <w:rPr>
          <w:rFonts w:cstheme="minorHAnsi"/>
        </w:rPr>
        <w:t xml:space="preserve">O </w:t>
      </w:r>
      <w:r w:rsidRPr="00546EF1">
        <w:rPr>
          <w:rFonts w:cstheme="minorHAnsi"/>
          <w:b/>
          <w:bCs/>
          <w:color w:val="0F31F4"/>
        </w:rPr>
        <w:t xml:space="preserve">art. </w:t>
      </w:r>
      <w:r w:rsidR="009B5983">
        <w:rPr>
          <w:rFonts w:cstheme="minorHAnsi"/>
          <w:b/>
          <w:bCs/>
          <w:color w:val="0F31F4"/>
        </w:rPr>
        <w:t>143</w:t>
      </w:r>
      <w:r w:rsidRPr="00546EF1">
        <w:rPr>
          <w:rFonts w:cstheme="minorHAnsi"/>
          <w:b/>
          <w:bCs/>
          <w:color w:val="0F31F4"/>
        </w:rPr>
        <w:t xml:space="preserve"> da Portaria </w:t>
      </w:r>
      <w:r w:rsidR="009B5983">
        <w:rPr>
          <w:rFonts w:cstheme="minorHAnsi"/>
          <w:b/>
          <w:bCs/>
          <w:color w:val="0F31F4"/>
        </w:rPr>
        <w:t>1.</w:t>
      </w:r>
      <w:r w:rsidRPr="00546EF1">
        <w:rPr>
          <w:rFonts w:cstheme="minorHAnsi"/>
          <w:b/>
          <w:bCs/>
          <w:color w:val="0F31F4"/>
        </w:rPr>
        <w:t>4</w:t>
      </w:r>
      <w:r w:rsidR="009B5983">
        <w:rPr>
          <w:rFonts w:cstheme="minorHAnsi"/>
          <w:b/>
          <w:bCs/>
          <w:color w:val="0F31F4"/>
        </w:rPr>
        <w:t>67</w:t>
      </w:r>
      <w:r w:rsidRPr="00FD641D">
        <w:rPr>
          <w:rFonts w:cstheme="minorHAnsi"/>
        </w:rPr>
        <w:t>, traz a seguinte redação:</w:t>
      </w:r>
    </w:p>
    <w:p w14:paraId="5A7721BD" w14:textId="3689636E" w:rsidR="009B5983" w:rsidRDefault="00902E0E" w:rsidP="005B1A82">
      <w:pPr>
        <w:spacing w:before="240" w:line="276" w:lineRule="auto"/>
        <w:jc w:val="both"/>
        <w:rPr>
          <w:rFonts w:cstheme="minorHAnsi"/>
        </w:rPr>
      </w:pPr>
      <w:r>
        <w:rPr>
          <w:rFonts w:cstheme="minorHAnsi"/>
        </w:rPr>
        <w:t>“</w:t>
      </w:r>
      <w:r w:rsidR="009B5983" w:rsidRPr="009B5983">
        <w:rPr>
          <w:rFonts w:cstheme="minorHAnsi"/>
        </w:rPr>
        <w:t>Deverão ser observados os princípios e normas de contabilidade aplicáveis ao</w:t>
      </w:r>
      <w:r w:rsidR="009B5983">
        <w:rPr>
          <w:rFonts w:cstheme="minorHAnsi"/>
        </w:rPr>
        <w:t xml:space="preserve"> </w:t>
      </w:r>
      <w:r w:rsidR="009B5983" w:rsidRPr="009B5983">
        <w:rPr>
          <w:rFonts w:cstheme="minorHAnsi"/>
        </w:rPr>
        <w:t>setor público para o registro dos valores da carteira de investimentos do RPPS, tendo por base</w:t>
      </w:r>
      <w:r w:rsidR="009B5983">
        <w:rPr>
          <w:rFonts w:cstheme="minorHAnsi"/>
        </w:rPr>
        <w:t xml:space="preserve"> </w:t>
      </w:r>
      <w:r w:rsidR="009B5983" w:rsidRPr="009B5983">
        <w:rPr>
          <w:rFonts w:cstheme="minorHAnsi"/>
        </w:rPr>
        <w:t>metodologias, critérios e fontes de referência para precificação dos ativos, estabelecidos na</w:t>
      </w:r>
      <w:r w:rsidR="009B5983">
        <w:rPr>
          <w:rFonts w:cstheme="minorHAnsi"/>
        </w:rPr>
        <w:t xml:space="preserve"> </w:t>
      </w:r>
      <w:r w:rsidR="009B5983" w:rsidRPr="009B5983">
        <w:rPr>
          <w:rFonts w:cstheme="minorHAnsi"/>
        </w:rPr>
        <w:t>política de investimentos, as normas da CVM e do Banco Central do Brasil e os parâmetros</w:t>
      </w:r>
      <w:r w:rsidR="009B5983">
        <w:rPr>
          <w:rFonts w:cstheme="minorHAnsi"/>
        </w:rPr>
        <w:t xml:space="preserve"> </w:t>
      </w:r>
      <w:r w:rsidR="009B5983" w:rsidRPr="009B5983">
        <w:rPr>
          <w:rFonts w:cstheme="minorHAnsi"/>
        </w:rPr>
        <w:t>reconhecidos pelo mercado financeiro.</w:t>
      </w:r>
      <w:r>
        <w:rPr>
          <w:rFonts w:cstheme="minorHAnsi"/>
        </w:rPr>
        <w:t>”</w:t>
      </w:r>
    </w:p>
    <w:p w14:paraId="396D5A23" w14:textId="3F083B19" w:rsidR="000C1D45" w:rsidRPr="009B5983" w:rsidRDefault="000C1D45" w:rsidP="005B1A82">
      <w:pPr>
        <w:spacing w:before="240" w:line="276" w:lineRule="auto"/>
        <w:jc w:val="both"/>
        <w:rPr>
          <w:rFonts w:cstheme="minorHAnsi"/>
        </w:rPr>
      </w:pPr>
      <w:r w:rsidRPr="009B5983">
        <w:rPr>
          <w:rFonts w:cstheme="minorHAnsi"/>
        </w:rPr>
        <w:t>Os ativos financeiros integrantes das carteiras dos RPPS poderão ser classificados</w:t>
      </w:r>
      <w:r>
        <w:rPr>
          <w:rFonts w:cstheme="minorHAnsi"/>
        </w:rPr>
        <w:t xml:space="preserve"> </w:t>
      </w:r>
      <w:r w:rsidRPr="009B5983">
        <w:rPr>
          <w:rFonts w:cstheme="minorHAnsi"/>
        </w:rPr>
        <w:t xml:space="preserve">nas seguintes categorias, conforme critérios previstos no </w:t>
      </w:r>
      <w:r w:rsidRPr="001D6049">
        <w:rPr>
          <w:rFonts w:cstheme="minorHAnsi"/>
          <w:b/>
          <w:bCs/>
          <w:color w:val="0F31F4"/>
        </w:rPr>
        <w:t xml:space="preserve">Anexo VIII, </w:t>
      </w:r>
      <w:r w:rsidRPr="00546EF1">
        <w:rPr>
          <w:rFonts w:cstheme="minorHAnsi"/>
          <w:b/>
          <w:bCs/>
          <w:color w:val="0F31F4"/>
        </w:rPr>
        <w:t xml:space="preserve">da Portaria </w:t>
      </w:r>
      <w:r>
        <w:rPr>
          <w:rFonts w:cstheme="minorHAnsi"/>
          <w:b/>
          <w:bCs/>
          <w:color w:val="0F31F4"/>
        </w:rPr>
        <w:t>1.</w:t>
      </w:r>
      <w:r w:rsidRPr="00546EF1">
        <w:rPr>
          <w:rFonts w:cstheme="minorHAnsi"/>
          <w:b/>
          <w:bCs/>
          <w:color w:val="0F31F4"/>
        </w:rPr>
        <w:t>4</w:t>
      </w:r>
      <w:r>
        <w:rPr>
          <w:rFonts w:cstheme="minorHAnsi"/>
          <w:b/>
          <w:bCs/>
          <w:color w:val="0F31F4"/>
        </w:rPr>
        <w:t>67</w:t>
      </w:r>
      <w:r w:rsidRPr="009B5983">
        <w:rPr>
          <w:rFonts w:cstheme="minorHAnsi"/>
        </w:rPr>
        <w:t>:</w:t>
      </w:r>
    </w:p>
    <w:p w14:paraId="3327B307" w14:textId="77777777" w:rsidR="000C1D45" w:rsidRPr="009B5983" w:rsidRDefault="000C1D45" w:rsidP="005B1A82">
      <w:pPr>
        <w:spacing w:before="240" w:line="276" w:lineRule="auto"/>
        <w:jc w:val="both"/>
        <w:rPr>
          <w:rFonts w:cstheme="minorHAnsi"/>
        </w:rPr>
      </w:pPr>
      <w:r w:rsidRPr="009B5983">
        <w:rPr>
          <w:rFonts w:cstheme="minorHAnsi"/>
        </w:rPr>
        <w:t xml:space="preserve">I - disponíveis para negociação futura ou para venda imediata; </w:t>
      </w:r>
      <w:proofErr w:type="gramStart"/>
      <w:r w:rsidRPr="009B5983">
        <w:rPr>
          <w:rFonts w:cstheme="minorHAnsi"/>
        </w:rPr>
        <w:t>ou</w:t>
      </w:r>
      <w:proofErr w:type="gramEnd"/>
    </w:p>
    <w:p w14:paraId="150BE3DE" w14:textId="77777777" w:rsidR="000C1D45" w:rsidRPr="009B5983" w:rsidRDefault="000C1D45" w:rsidP="005B1A82">
      <w:pPr>
        <w:spacing w:before="240" w:line="276" w:lineRule="auto"/>
        <w:jc w:val="both"/>
        <w:rPr>
          <w:rFonts w:cstheme="minorHAnsi"/>
        </w:rPr>
      </w:pPr>
      <w:r w:rsidRPr="009B5983">
        <w:rPr>
          <w:rFonts w:cstheme="minorHAnsi"/>
        </w:rPr>
        <w:t>II - mantidos até o vencimento.</w:t>
      </w:r>
    </w:p>
    <w:p w14:paraId="62BBA155" w14:textId="1279F188" w:rsidR="00200C22" w:rsidRDefault="00200C22" w:rsidP="005B1A82">
      <w:pPr>
        <w:spacing w:before="240" w:line="276" w:lineRule="auto"/>
        <w:jc w:val="both"/>
        <w:rPr>
          <w:rFonts w:cstheme="minorHAnsi"/>
        </w:rPr>
      </w:pPr>
      <w:r w:rsidRPr="00200C22">
        <w:rPr>
          <w:rFonts w:cstheme="minorHAnsi"/>
        </w:rPr>
        <w:t xml:space="preserve">Na categoria de </w:t>
      </w:r>
      <w:r w:rsidRPr="00AE2B0B">
        <w:rPr>
          <w:rFonts w:cstheme="minorHAnsi"/>
          <w:b/>
          <w:bCs/>
          <w:color w:val="0F31F4"/>
        </w:rPr>
        <w:t>disponíveis para negociação ou para venda</w:t>
      </w:r>
      <w:r w:rsidRPr="00200C22">
        <w:rPr>
          <w:rFonts w:cstheme="minorHAnsi"/>
        </w:rPr>
        <w:t xml:space="preserve">, devem ser registrados os ativos adquiridos com o propósito de serem negociados, independentemente do prazo a decorrer da </w:t>
      </w:r>
      <w:r w:rsidRPr="00200C22">
        <w:rPr>
          <w:rFonts w:cstheme="minorHAnsi"/>
        </w:rPr>
        <w:lastRenderedPageBreak/>
        <w:t>data da aquisição</w:t>
      </w:r>
      <w:r>
        <w:rPr>
          <w:rFonts w:cstheme="minorHAnsi"/>
        </w:rPr>
        <w:t xml:space="preserve">. Esses ativos serão marcados a mercado, no mínimo mensalmente, de forma a refletir o seu valor real. </w:t>
      </w:r>
    </w:p>
    <w:p w14:paraId="24BD33B8" w14:textId="258B32B2" w:rsidR="0004459A" w:rsidRDefault="00200C22" w:rsidP="000679DA">
      <w:pPr>
        <w:spacing w:before="240" w:line="276" w:lineRule="auto"/>
        <w:jc w:val="both"/>
        <w:rPr>
          <w:b/>
          <w:bCs/>
          <w:color w:val="0652DD"/>
        </w:rPr>
      </w:pPr>
      <w:r w:rsidRPr="00200C22">
        <w:rPr>
          <w:rFonts w:cstheme="minorHAnsi"/>
        </w:rPr>
        <w:t xml:space="preserve">Na categoria de ativos </w:t>
      </w:r>
      <w:r w:rsidRPr="00AE2B0B">
        <w:rPr>
          <w:rFonts w:cstheme="minorHAnsi"/>
          <w:b/>
          <w:bCs/>
          <w:color w:val="0F31F4"/>
        </w:rPr>
        <w:t>mantidos até o vencimento</w:t>
      </w:r>
      <w:r w:rsidRPr="00200C22">
        <w:rPr>
          <w:rFonts w:cstheme="minorHAnsi"/>
        </w:rPr>
        <w:t>, podem ser registrados os ativos</w:t>
      </w:r>
      <w:r>
        <w:rPr>
          <w:rFonts w:cstheme="minorHAnsi"/>
        </w:rPr>
        <w:t xml:space="preserve"> </w:t>
      </w:r>
      <w:r w:rsidRPr="00200C22">
        <w:rPr>
          <w:rFonts w:cstheme="minorHAnsi"/>
        </w:rPr>
        <w:t>para os quais haja intenção e capacidade financeira do RPPS de mantê-los em carteira até o</w:t>
      </w:r>
      <w:r>
        <w:rPr>
          <w:rFonts w:cstheme="minorHAnsi"/>
        </w:rPr>
        <w:t xml:space="preserve"> </w:t>
      </w:r>
      <w:r w:rsidRPr="00200C22">
        <w:rPr>
          <w:rFonts w:cstheme="minorHAnsi"/>
        </w:rPr>
        <w:t>vencimento.</w:t>
      </w:r>
      <w:r w:rsidRPr="00200C22">
        <w:rPr>
          <w:rFonts w:cstheme="minorHAnsi"/>
        </w:rPr>
        <w:cr/>
      </w:r>
      <w:r w:rsidR="009B5983" w:rsidRPr="009B5983">
        <w:rPr>
          <w:rFonts w:cstheme="minorHAnsi"/>
        </w:rPr>
        <w:t>Poderá ser realizada a reclassificação dos ativos da categoria de mantidos até o</w:t>
      </w:r>
      <w:r w:rsidR="009B5983">
        <w:rPr>
          <w:rFonts w:cstheme="minorHAnsi"/>
        </w:rPr>
        <w:t xml:space="preserve"> </w:t>
      </w:r>
      <w:r w:rsidR="009B5983" w:rsidRPr="009B5983">
        <w:rPr>
          <w:rFonts w:cstheme="minorHAnsi"/>
        </w:rPr>
        <w:t>vencimento para a categoria de ativos disponíveis para negociação, ou vice-versa, na forma</w:t>
      </w:r>
      <w:r w:rsidR="009B5983">
        <w:rPr>
          <w:rFonts w:cstheme="minorHAnsi"/>
        </w:rPr>
        <w:t xml:space="preserve"> </w:t>
      </w:r>
      <w:r w:rsidR="009B5983" w:rsidRPr="009B5983">
        <w:rPr>
          <w:rFonts w:cstheme="minorHAnsi"/>
        </w:rPr>
        <w:t xml:space="preserve">prevista no </w:t>
      </w:r>
      <w:r w:rsidR="009B5983" w:rsidRPr="00AE2B0B">
        <w:rPr>
          <w:rFonts w:cstheme="minorHAnsi"/>
          <w:b/>
          <w:bCs/>
          <w:color w:val="0F31F4"/>
        </w:rPr>
        <w:t>Anexo VIII</w:t>
      </w:r>
      <w:r w:rsidR="00C5309F" w:rsidRPr="00AE2B0B">
        <w:rPr>
          <w:rFonts w:cstheme="minorHAnsi"/>
          <w:b/>
          <w:bCs/>
          <w:color w:val="0F31F4"/>
        </w:rPr>
        <w:t xml:space="preserve"> da Portaria 1.467</w:t>
      </w:r>
      <w:r w:rsidR="009B5983" w:rsidRPr="00AE2B0B">
        <w:rPr>
          <w:rFonts w:cstheme="minorHAnsi"/>
          <w:b/>
          <w:bCs/>
          <w:color w:val="0F31F4"/>
        </w:rPr>
        <w:t>.</w:t>
      </w:r>
      <w:r w:rsidR="009B5983" w:rsidRPr="001D6049">
        <w:rPr>
          <w:b/>
          <w:bCs/>
          <w:color w:val="0652DD"/>
        </w:rPr>
        <w:cr/>
      </w:r>
    </w:p>
    <w:p w14:paraId="46603588" w14:textId="54AA4F9E" w:rsidR="00FD641D" w:rsidRDefault="00FD641D" w:rsidP="000679DA">
      <w:pPr>
        <w:spacing w:before="240" w:line="276" w:lineRule="auto"/>
        <w:jc w:val="both"/>
        <w:rPr>
          <w:rFonts w:cstheme="minorHAnsi"/>
        </w:rPr>
      </w:pPr>
      <w:r w:rsidRPr="005A085B">
        <w:rPr>
          <w:rFonts w:cstheme="minorHAnsi"/>
        </w:rPr>
        <w:t xml:space="preserve">Os títulos e valores mobiliários que integram as carteiras e fundos de investimentos devem ser marcados a valor de mercado, </w:t>
      </w:r>
      <w:proofErr w:type="gramStart"/>
      <w:r w:rsidRPr="005A085B">
        <w:rPr>
          <w:rFonts w:cstheme="minorHAnsi"/>
        </w:rPr>
        <w:t>obedecendo os</w:t>
      </w:r>
      <w:proofErr w:type="gramEnd"/>
      <w:r w:rsidRPr="005A085B">
        <w:rPr>
          <w:rFonts w:cstheme="minorHAnsi"/>
        </w:rPr>
        <w:t xml:space="preserve"> critérios recomendados pela Comissão de Valores Mobiliários e pela ANBIMA. Os métodos e as fontes de referências adotadas para precificação dos ativos do RPPS são estabelecidos em seus custodiantes conforme seus manuais de apreçamento.</w:t>
      </w:r>
    </w:p>
    <w:p w14:paraId="2309DDC1" w14:textId="602A29F3" w:rsidR="00182E25" w:rsidRDefault="00182E25" w:rsidP="005B1A82">
      <w:pPr>
        <w:spacing w:before="240" w:line="276" w:lineRule="auto"/>
        <w:jc w:val="both"/>
        <w:rPr>
          <w:rFonts w:cstheme="minorHAnsi"/>
        </w:rPr>
      </w:pPr>
      <w:r w:rsidRPr="00182E25">
        <w:rPr>
          <w:rFonts w:cstheme="minorHAnsi"/>
        </w:rPr>
        <w:t>Os ativos da categoria de mantidos até o vencimento deverão ser contabilizados</w:t>
      </w:r>
      <w:r>
        <w:rPr>
          <w:rFonts w:cstheme="minorHAnsi"/>
        </w:rPr>
        <w:t xml:space="preserve"> </w:t>
      </w:r>
      <w:r w:rsidRPr="00182E25">
        <w:rPr>
          <w:rFonts w:cstheme="minorHAnsi"/>
        </w:rPr>
        <w:t>pelos seus custos de aquisição, acrescidos dos rendimentos auferidos, devendo ser atendidos os</w:t>
      </w:r>
      <w:r>
        <w:rPr>
          <w:rFonts w:cstheme="minorHAnsi"/>
        </w:rPr>
        <w:t xml:space="preserve"> </w:t>
      </w:r>
      <w:r w:rsidRPr="00182E25">
        <w:rPr>
          <w:rFonts w:cstheme="minorHAnsi"/>
        </w:rPr>
        <w:t>seguintes parâmetros</w:t>
      </w:r>
      <w:r>
        <w:rPr>
          <w:rFonts w:cstheme="minorHAnsi"/>
        </w:rPr>
        <w:t>:</w:t>
      </w:r>
    </w:p>
    <w:p w14:paraId="7E933ED9" w14:textId="77777777" w:rsidR="00182E25" w:rsidRDefault="00182E25" w:rsidP="005B1A82">
      <w:pPr>
        <w:spacing w:before="240" w:line="276" w:lineRule="auto"/>
        <w:ind w:left="567"/>
        <w:jc w:val="both"/>
      </w:pPr>
      <w:r>
        <w:t>I - demonstração da capacidade financeira do RPPS de mantê-los em carteira até o vencimento;</w:t>
      </w:r>
    </w:p>
    <w:p w14:paraId="4C983721" w14:textId="71DF15E5" w:rsidR="00182E25" w:rsidRDefault="00182E25" w:rsidP="005B1A82">
      <w:pPr>
        <w:spacing w:before="240" w:line="276" w:lineRule="auto"/>
        <w:ind w:left="567"/>
        <w:jc w:val="both"/>
      </w:pPr>
      <w:r>
        <w:t>II - demonstração, de forma inequívoca, pela unidade gestora, da intenção de mantê-los até o vencimento;</w:t>
      </w:r>
    </w:p>
    <w:p w14:paraId="6B6C38A6" w14:textId="77777777" w:rsidR="00182E25" w:rsidRDefault="00182E25" w:rsidP="005B1A82">
      <w:pPr>
        <w:spacing w:before="240" w:line="276" w:lineRule="auto"/>
        <w:ind w:left="567"/>
        <w:jc w:val="both"/>
      </w:pPr>
      <w:r>
        <w:t xml:space="preserve">III - compatibilidade com os prazos e taxas das obrigações presentes e futuras do RPPS; </w:t>
      </w:r>
    </w:p>
    <w:p w14:paraId="1C89A3F1" w14:textId="77777777" w:rsidR="00182E25" w:rsidRDefault="00182E25" w:rsidP="005B1A82">
      <w:pPr>
        <w:spacing w:before="240" w:line="276" w:lineRule="auto"/>
        <w:ind w:left="567"/>
        <w:jc w:val="both"/>
      </w:pPr>
      <w:r>
        <w:t xml:space="preserve">IV - classificação contábil e </w:t>
      </w:r>
      <w:proofErr w:type="gramStart"/>
      <w:r>
        <w:t>controle separados dos ativos disponíveis para negociação</w:t>
      </w:r>
      <w:proofErr w:type="gramEnd"/>
      <w:r>
        <w:t xml:space="preserve">; e </w:t>
      </w:r>
    </w:p>
    <w:p w14:paraId="1657F731" w14:textId="30D3117E" w:rsidR="00182E25" w:rsidRDefault="00182E25" w:rsidP="005B1A82">
      <w:pPr>
        <w:spacing w:before="240" w:line="276" w:lineRule="auto"/>
        <w:ind w:left="567"/>
        <w:jc w:val="both"/>
      </w:pPr>
      <w:r>
        <w:t>V - obrigatoriedade de divulgação das informações relativas aos ativos adquiridos, ao impacto nos resultados atuariais e aos requisitos e procedimentos contábeis, na hipótese de alteração da forma de precificação dos ativos.</w:t>
      </w:r>
    </w:p>
    <w:p w14:paraId="5BFFB136" w14:textId="35757612" w:rsidR="000679DA" w:rsidRPr="0095794D" w:rsidRDefault="000679DA" w:rsidP="00E46A57">
      <w:pPr>
        <w:pStyle w:val="Ttulo2"/>
        <w:rPr>
          <w:rFonts w:asciiTheme="minorHAnsi" w:eastAsiaTheme="minorHAnsi" w:hAnsiTheme="minorHAnsi" w:cstheme="minorHAnsi"/>
          <w:bCs/>
          <w:color w:val="0F31F4"/>
          <w:szCs w:val="22"/>
        </w:rPr>
      </w:pPr>
      <w:bookmarkStart w:id="52" w:name="_Toc114495067"/>
      <w:bookmarkStart w:id="53" w:name="_Hlk114244712"/>
      <w:proofErr w:type="gramStart"/>
      <w:r w:rsidRPr="0095794D">
        <w:rPr>
          <w:rFonts w:asciiTheme="minorHAnsi" w:eastAsiaTheme="minorHAnsi" w:hAnsiTheme="minorHAnsi" w:cstheme="minorHAnsi"/>
          <w:bCs/>
          <w:color w:val="0F31F4"/>
          <w:szCs w:val="22"/>
        </w:rPr>
        <w:t>2.</w:t>
      </w:r>
      <w:r w:rsidR="0091170B" w:rsidRPr="0095794D">
        <w:rPr>
          <w:rFonts w:asciiTheme="minorHAnsi" w:eastAsiaTheme="minorHAnsi" w:hAnsiTheme="minorHAnsi" w:cstheme="minorHAnsi"/>
          <w:bCs/>
          <w:color w:val="0F31F4"/>
          <w:szCs w:val="22"/>
        </w:rPr>
        <w:t>7</w:t>
      </w:r>
      <w:r w:rsidRPr="0095794D">
        <w:rPr>
          <w:rFonts w:asciiTheme="minorHAnsi" w:eastAsiaTheme="minorHAnsi" w:hAnsiTheme="minorHAnsi" w:cstheme="minorHAnsi"/>
          <w:bCs/>
          <w:color w:val="0F31F4"/>
          <w:szCs w:val="22"/>
        </w:rPr>
        <w:t xml:space="preserve"> ANÁLISE</w:t>
      </w:r>
      <w:proofErr w:type="gramEnd"/>
      <w:r w:rsidRPr="0095794D">
        <w:rPr>
          <w:rFonts w:asciiTheme="minorHAnsi" w:eastAsiaTheme="minorHAnsi" w:hAnsiTheme="minorHAnsi" w:cstheme="minorHAnsi"/>
          <w:bCs/>
          <w:color w:val="0F31F4"/>
          <w:szCs w:val="22"/>
        </w:rPr>
        <w:t>, CONTROLE E MONITORAMENTO DOS RISCOS</w:t>
      </w:r>
      <w:bookmarkEnd w:id="52"/>
    </w:p>
    <w:bookmarkEnd w:id="53"/>
    <w:p w14:paraId="5A55C017" w14:textId="0A99BDFE" w:rsidR="00295B84" w:rsidRPr="00295B84" w:rsidRDefault="00295B84" w:rsidP="005B1A82">
      <w:pPr>
        <w:spacing w:before="240" w:line="276" w:lineRule="auto"/>
        <w:jc w:val="both"/>
        <w:rPr>
          <w:rFonts w:cstheme="minorHAnsi"/>
          <w:color w:val="000000" w:themeColor="text1"/>
        </w:rPr>
      </w:pPr>
      <w:r w:rsidRPr="00295B84">
        <w:rPr>
          <w:rFonts w:cstheme="minorHAnsi"/>
          <w:b/>
          <w:bCs/>
          <w:color w:val="0F31F4"/>
        </w:rPr>
        <w:t>RISCO DE MERCADO -</w:t>
      </w:r>
      <w:r w:rsidRPr="00295B84">
        <w:rPr>
          <w:rFonts w:cstheme="minorHAnsi"/>
          <w:color w:val="0F31F4"/>
        </w:rPr>
        <w:t xml:space="preserve"> </w:t>
      </w:r>
      <w:r w:rsidRPr="00295B84">
        <w:rPr>
          <w:rFonts w:cstheme="minorHAnsi"/>
          <w:color w:val="000000" w:themeColor="text1"/>
        </w:rPr>
        <w:t xml:space="preserve">é a oscilação no valor dos ativos financeiros que possa gerar perdas para instituição decorrentes da variação de parâmetros de mercado, como cotações de câmbio, ações, </w:t>
      </w:r>
      <w:r w:rsidRPr="00546EF1">
        <w:rPr>
          <w:rFonts w:cstheme="minorHAnsi"/>
          <w:i/>
          <w:iCs/>
          <w:color w:val="000000" w:themeColor="text1"/>
        </w:rPr>
        <w:t>commodities</w:t>
      </w:r>
      <w:r w:rsidRPr="00295B84">
        <w:rPr>
          <w:rFonts w:cstheme="minorHAnsi"/>
          <w:color w:val="000000" w:themeColor="text1"/>
        </w:rPr>
        <w:t>, taxas de juros e indexadores como os de inflação, por exemplo.</w:t>
      </w:r>
    </w:p>
    <w:p w14:paraId="26B71A95" w14:textId="69DACACF" w:rsidR="00295B84" w:rsidRPr="00295B84" w:rsidRDefault="00295B84" w:rsidP="005B1A82">
      <w:pPr>
        <w:spacing w:before="240" w:line="276" w:lineRule="auto"/>
        <w:jc w:val="both"/>
        <w:rPr>
          <w:rFonts w:cstheme="minorHAnsi"/>
          <w:color w:val="000000" w:themeColor="text1"/>
        </w:rPr>
      </w:pPr>
      <w:r w:rsidRPr="00295B84">
        <w:rPr>
          <w:rFonts w:cstheme="minorHAnsi"/>
          <w:color w:val="000000" w:themeColor="text1"/>
        </w:rPr>
        <w:t xml:space="preserve">O RPPS adota a metodologia de </w:t>
      </w:r>
      <w:proofErr w:type="spellStart"/>
      <w:proofErr w:type="gramStart"/>
      <w:r w:rsidRPr="00546EF1">
        <w:rPr>
          <w:rFonts w:cstheme="minorHAnsi"/>
          <w:b/>
          <w:bCs/>
          <w:color w:val="0F31F4"/>
        </w:rPr>
        <w:t>VaR</w:t>
      </w:r>
      <w:proofErr w:type="spellEnd"/>
      <w:proofErr w:type="gramEnd"/>
      <w:r w:rsidRPr="00546EF1">
        <w:rPr>
          <w:rFonts w:cstheme="minorHAnsi"/>
          <w:b/>
          <w:bCs/>
          <w:color w:val="0F31F4"/>
        </w:rPr>
        <w:t xml:space="preserve"> – </w:t>
      </w:r>
      <w:proofErr w:type="spellStart"/>
      <w:r w:rsidRPr="00546EF1">
        <w:rPr>
          <w:rFonts w:cstheme="minorHAnsi"/>
          <w:b/>
          <w:bCs/>
          <w:color w:val="0F31F4"/>
        </w:rPr>
        <w:t>Value-at-Risk</w:t>
      </w:r>
      <w:proofErr w:type="spellEnd"/>
      <w:r w:rsidRPr="00546EF1">
        <w:rPr>
          <w:rFonts w:cstheme="minorHAnsi"/>
          <w:color w:val="0F31F4"/>
        </w:rPr>
        <w:t xml:space="preserve"> </w:t>
      </w:r>
      <w:r w:rsidRPr="00295B84">
        <w:rPr>
          <w:rFonts w:cstheme="minorHAnsi"/>
          <w:color w:val="000000" w:themeColor="text1"/>
        </w:rPr>
        <w:t>– para controle de Risco de Mercado.</w:t>
      </w:r>
    </w:p>
    <w:p w14:paraId="59839301" w14:textId="77777777" w:rsidR="00295B84" w:rsidRPr="00295B84" w:rsidRDefault="00295B84" w:rsidP="005B1A82">
      <w:pPr>
        <w:spacing w:before="240" w:line="276" w:lineRule="auto"/>
        <w:jc w:val="both"/>
        <w:rPr>
          <w:rFonts w:cstheme="minorHAnsi"/>
          <w:color w:val="000000" w:themeColor="text1"/>
        </w:rPr>
      </w:pPr>
      <w:r w:rsidRPr="00295B84">
        <w:rPr>
          <w:rFonts w:cstheme="minorHAnsi"/>
          <w:b/>
          <w:bCs/>
          <w:color w:val="0F31F4"/>
        </w:rPr>
        <w:t>RISCO DE CRÉDITO -</w:t>
      </w:r>
      <w:r w:rsidRPr="00295B84">
        <w:rPr>
          <w:rFonts w:cstheme="minorHAnsi"/>
          <w:color w:val="0F31F4"/>
        </w:rPr>
        <w:t xml:space="preserve"> </w:t>
      </w:r>
      <w:r w:rsidRPr="00295B84">
        <w:rPr>
          <w:rFonts w:cstheme="minorHAnsi"/>
          <w:color w:val="000000" w:themeColor="text1"/>
        </w:rPr>
        <w:t>é a possibilidade de perdas no retorno de investimentos ocasionadas pelo não cumprimento das obrigações financeiras por parte da instituição que emitiu determinado título, ou seja, o não atendimento ao prazo ou às condições negociadas e contratadas.</w:t>
      </w:r>
    </w:p>
    <w:p w14:paraId="27AB7524" w14:textId="429C140D" w:rsidR="00295B84" w:rsidRPr="00295B84" w:rsidRDefault="00295B84" w:rsidP="005B1A82">
      <w:pPr>
        <w:spacing w:before="240" w:line="276" w:lineRule="auto"/>
        <w:jc w:val="both"/>
        <w:rPr>
          <w:rFonts w:cstheme="minorHAnsi"/>
          <w:color w:val="000000" w:themeColor="text1"/>
        </w:rPr>
      </w:pPr>
      <w:r w:rsidRPr="00295B84">
        <w:rPr>
          <w:rFonts w:cstheme="minorHAnsi"/>
          <w:color w:val="000000" w:themeColor="text1"/>
        </w:rPr>
        <w:lastRenderedPageBreak/>
        <w:t xml:space="preserve">Conforme determina o parágrafo </w:t>
      </w:r>
      <w:r w:rsidR="00220FC3">
        <w:rPr>
          <w:rFonts w:cstheme="minorHAnsi"/>
          <w:color w:val="000000" w:themeColor="text1"/>
        </w:rPr>
        <w:t xml:space="preserve">quinto </w:t>
      </w:r>
      <w:r w:rsidRPr="00295B84">
        <w:rPr>
          <w:rFonts w:cstheme="minorHAnsi"/>
          <w:color w:val="000000" w:themeColor="text1"/>
        </w:rPr>
        <w:t xml:space="preserve">do art. 7º da Resolução </w:t>
      </w:r>
      <w:r w:rsidR="009547C0">
        <w:rPr>
          <w:rFonts w:cstheme="minorHAnsi"/>
          <w:color w:val="000000" w:themeColor="text1"/>
        </w:rPr>
        <w:t>4.963</w:t>
      </w:r>
      <w:r w:rsidRPr="00295B84">
        <w:rPr>
          <w:rFonts w:cstheme="minorHAnsi"/>
          <w:color w:val="000000" w:themeColor="text1"/>
        </w:rPr>
        <w:t>, que trata das aplicações em renda fixa, diz que “os responsáveis pela gestão de recursos do regime próprio de previdência social deverão certificar-se de que os direitos, títulos e valores mobiliários que compõem as carteiras dos fundos de investimento de que trata este artigo e os respectivos emissores são considerados de baixo risco de crédito.</w:t>
      </w:r>
      <w:proofErr w:type="gramStart"/>
      <w:r w:rsidRPr="00295B84">
        <w:rPr>
          <w:rFonts w:cstheme="minorHAnsi"/>
          <w:color w:val="000000" w:themeColor="text1"/>
        </w:rPr>
        <w:t>”</w:t>
      </w:r>
      <w:proofErr w:type="gramEnd"/>
    </w:p>
    <w:p w14:paraId="77B9AF81" w14:textId="78BA04F2" w:rsidR="00295B84" w:rsidRDefault="00295B84" w:rsidP="005B1A82">
      <w:pPr>
        <w:spacing w:before="240" w:line="276" w:lineRule="auto"/>
        <w:jc w:val="both"/>
        <w:rPr>
          <w:rFonts w:cstheme="minorHAnsi"/>
          <w:color w:val="000000" w:themeColor="text1"/>
        </w:rPr>
      </w:pPr>
      <w:r w:rsidRPr="00295B84">
        <w:rPr>
          <w:rFonts w:cstheme="minorHAnsi"/>
          <w:color w:val="000000" w:themeColor="text1"/>
        </w:rPr>
        <w:t>A classificação como baixo risco de crédito deverá ser efetuada por agência classificadora de risco registrada na CVM ou reconhecida por essa autarquia.</w:t>
      </w:r>
    </w:p>
    <w:p w14:paraId="135CAA08" w14:textId="10A71964" w:rsidR="00220FC3" w:rsidRPr="00295B84" w:rsidRDefault="000675BB" w:rsidP="005B1A82">
      <w:pPr>
        <w:spacing w:before="240" w:line="276" w:lineRule="auto"/>
        <w:jc w:val="both"/>
        <w:rPr>
          <w:rFonts w:cstheme="minorHAnsi"/>
          <w:color w:val="000000" w:themeColor="text1"/>
        </w:rPr>
      </w:pPr>
      <w:r>
        <w:rPr>
          <w:rFonts w:cstheme="minorHAnsi"/>
          <w:color w:val="000000" w:themeColor="text1"/>
        </w:rPr>
        <w:t>O</w:t>
      </w:r>
      <w:r w:rsidR="00C90090">
        <w:rPr>
          <w:rFonts w:cstheme="minorHAnsi"/>
          <w:color w:val="000000" w:themeColor="text1"/>
        </w:rPr>
        <w:t xml:space="preserve"> controle e monitoramento do risco </w:t>
      </w:r>
      <w:r>
        <w:rPr>
          <w:rFonts w:cstheme="minorHAnsi"/>
          <w:color w:val="000000" w:themeColor="text1"/>
        </w:rPr>
        <w:t xml:space="preserve">de crédito </w:t>
      </w:r>
      <w:r w:rsidR="00C90090">
        <w:rPr>
          <w:rFonts w:cstheme="minorHAnsi"/>
          <w:color w:val="000000" w:themeColor="text1"/>
        </w:rPr>
        <w:t>dos Empréstimos Consignados</w:t>
      </w:r>
      <w:r w:rsidR="001E1F6F">
        <w:rPr>
          <w:rFonts w:cstheme="minorHAnsi"/>
          <w:color w:val="000000" w:themeColor="text1"/>
        </w:rPr>
        <w:t xml:space="preserve"> </w:t>
      </w:r>
      <w:proofErr w:type="gramStart"/>
      <w:r>
        <w:rPr>
          <w:rFonts w:cstheme="minorHAnsi"/>
          <w:color w:val="000000" w:themeColor="text1"/>
        </w:rPr>
        <w:t>será efetuado</w:t>
      </w:r>
      <w:proofErr w:type="gramEnd"/>
      <w:r>
        <w:rPr>
          <w:rFonts w:cstheme="minorHAnsi"/>
          <w:color w:val="000000" w:themeColor="text1"/>
        </w:rPr>
        <w:t xml:space="preserve"> conforme regulamentações procedimentais a serem editadas pela Secretaria de Previdência.</w:t>
      </w:r>
    </w:p>
    <w:p w14:paraId="298EE85E" w14:textId="7B3E46FF" w:rsidR="00295B84" w:rsidRPr="00295B84" w:rsidRDefault="00295B84" w:rsidP="005B1A82">
      <w:pPr>
        <w:spacing w:before="240" w:line="276" w:lineRule="auto"/>
        <w:jc w:val="both"/>
        <w:rPr>
          <w:rFonts w:cstheme="minorHAnsi"/>
          <w:color w:val="000000" w:themeColor="text1"/>
        </w:rPr>
      </w:pPr>
      <w:r w:rsidRPr="00295B84">
        <w:rPr>
          <w:rFonts w:cstheme="minorHAnsi"/>
          <w:b/>
          <w:bCs/>
          <w:color w:val="0F31F4"/>
        </w:rPr>
        <w:t>RISCO DE LIQUIDEZ -</w:t>
      </w:r>
      <w:r w:rsidRPr="00295B84">
        <w:rPr>
          <w:rFonts w:cstheme="minorHAnsi"/>
          <w:color w:val="0F31F4"/>
        </w:rPr>
        <w:t xml:space="preserve"> </w:t>
      </w:r>
      <w:r w:rsidRPr="00295B84">
        <w:rPr>
          <w:rFonts w:cstheme="minorHAnsi"/>
          <w:color w:val="000000" w:themeColor="text1"/>
        </w:rPr>
        <w:t xml:space="preserve">é </w:t>
      </w:r>
      <w:r w:rsidR="00546EF1">
        <w:rPr>
          <w:rFonts w:cstheme="minorHAnsi"/>
          <w:color w:val="000000" w:themeColor="text1"/>
        </w:rPr>
        <w:t xml:space="preserve">a </w:t>
      </w:r>
      <w:r w:rsidRPr="00295B84">
        <w:rPr>
          <w:rFonts w:cstheme="minorHAnsi"/>
          <w:color w:val="000000" w:themeColor="text1"/>
        </w:rPr>
        <w:t>possibilidade de perda de capital ocasionada pela incapacidade de liquidar determinado ativo em tempo razoável sem perda de valor. Este risco surge da dificuldade de encontrar potenciais compradores do ativo em um prazo hábil ou da falta de recursos disponíveis para honrar pagamentos ou resgates solicitados.</w:t>
      </w:r>
    </w:p>
    <w:p w14:paraId="6A752567" w14:textId="1B5D956B" w:rsidR="00295B84" w:rsidRPr="00295B84" w:rsidRDefault="00295B84" w:rsidP="005B1A82">
      <w:pPr>
        <w:spacing w:before="240" w:line="276" w:lineRule="auto"/>
        <w:jc w:val="both"/>
        <w:rPr>
          <w:rFonts w:cstheme="minorHAnsi"/>
          <w:color w:val="000000" w:themeColor="text1"/>
        </w:rPr>
      </w:pPr>
      <w:r w:rsidRPr="00295B84">
        <w:rPr>
          <w:rFonts w:cstheme="minorHAnsi"/>
          <w:color w:val="000000" w:themeColor="text1"/>
        </w:rPr>
        <w:t xml:space="preserve">Conforme determina o art. </w:t>
      </w:r>
      <w:r w:rsidR="00113B73">
        <w:rPr>
          <w:rFonts w:cstheme="minorHAnsi"/>
          <w:color w:val="000000" w:themeColor="text1"/>
        </w:rPr>
        <w:t>115</w:t>
      </w:r>
      <w:r w:rsidRPr="00295B84">
        <w:rPr>
          <w:rFonts w:cstheme="minorHAnsi"/>
          <w:color w:val="000000" w:themeColor="text1"/>
        </w:rPr>
        <w:t xml:space="preserve"> da Portaria </w:t>
      </w:r>
      <w:r w:rsidR="00113B73">
        <w:rPr>
          <w:rFonts w:cstheme="minorHAnsi"/>
          <w:color w:val="000000" w:themeColor="text1"/>
        </w:rPr>
        <w:t>1.467/2021</w:t>
      </w:r>
      <w:r w:rsidRPr="00295B84">
        <w:rPr>
          <w:rFonts w:cstheme="minorHAnsi"/>
          <w:color w:val="000000" w:themeColor="text1"/>
        </w:rPr>
        <w:t xml:space="preserve">, </w:t>
      </w:r>
      <w:proofErr w:type="gramStart"/>
      <w:r w:rsidR="00113B73">
        <w:rPr>
          <w:rFonts w:cstheme="minorHAnsi"/>
          <w:color w:val="000000" w:themeColor="text1"/>
        </w:rPr>
        <w:t>“</w:t>
      </w:r>
      <w:r w:rsidR="00113B73" w:rsidRPr="00113B73">
        <w:rPr>
          <w:rFonts w:cstheme="minorHAnsi"/>
          <w:color w:val="000000" w:themeColor="text1"/>
        </w:rPr>
        <w:t>A aplicação dos recursos do RPPS deverá observar as necessidades de liquidez do</w:t>
      </w:r>
      <w:r w:rsidR="00113B73">
        <w:rPr>
          <w:rFonts w:cstheme="minorHAnsi"/>
          <w:color w:val="000000" w:themeColor="text1"/>
        </w:rPr>
        <w:t xml:space="preserve"> </w:t>
      </w:r>
      <w:r w:rsidR="00113B73" w:rsidRPr="00113B73">
        <w:rPr>
          <w:rFonts w:cstheme="minorHAnsi"/>
          <w:color w:val="000000" w:themeColor="text1"/>
        </w:rPr>
        <w:t>plano de benefícios e a compatibilidade dos fluxos de pagamentos dos ativos com os prazos e o</w:t>
      </w:r>
      <w:r w:rsidR="00113B73">
        <w:rPr>
          <w:rFonts w:cstheme="minorHAnsi"/>
          <w:color w:val="000000" w:themeColor="text1"/>
        </w:rPr>
        <w:t xml:space="preserve"> </w:t>
      </w:r>
      <w:r w:rsidR="00113B73" w:rsidRPr="00113B73">
        <w:rPr>
          <w:rFonts w:cstheme="minorHAnsi"/>
          <w:color w:val="000000" w:themeColor="text1"/>
        </w:rPr>
        <w:t>montante das obrigações financeiras e atuariais do regime, presentes e futuras.</w:t>
      </w:r>
      <w:proofErr w:type="gramEnd"/>
      <w:r w:rsidR="00113B73" w:rsidRPr="00113B73">
        <w:rPr>
          <w:rFonts w:cstheme="minorHAnsi"/>
          <w:color w:val="000000" w:themeColor="text1"/>
        </w:rPr>
        <w:cr/>
      </w:r>
      <w:r w:rsidR="00902E0E">
        <w:rPr>
          <w:rFonts w:cstheme="minorHAnsi"/>
          <w:color w:val="000000" w:themeColor="text1"/>
        </w:rPr>
        <w:t>“</w:t>
      </w:r>
      <w:r w:rsidR="00113B73" w:rsidRPr="00113B73">
        <w:rPr>
          <w:rFonts w:cstheme="minorHAnsi"/>
          <w:color w:val="000000" w:themeColor="text1"/>
        </w:rPr>
        <w:t>§ 1º As aplicações que apresentem prazos para desinvestimento, inclusive para</w:t>
      </w:r>
      <w:r w:rsidR="00113B73">
        <w:rPr>
          <w:rFonts w:cstheme="minorHAnsi"/>
          <w:color w:val="000000" w:themeColor="text1"/>
        </w:rPr>
        <w:t xml:space="preserve"> </w:t>
      </w:r>
      <w:r w:rsidR="00113B73" w:rsidRPr="00113B73">
        <w:rPr>
          <w:rFonts w:cstheme="minorHAnsi"/>
          <w:color w:val="000000" w:themeColor="text1"/>
        </w:rPr>
        <w:t>vencimento, resgate, carência ou para conversão de cotas de fundos de investimento, deverão ser</w:t>
      </w:r>
      <w:r w:rsidR="00113B73">
        <w:rPr>
          <w:rFonts w:cstheme="minorHAnsi"/>
          <w:color w:val="000000" w:themeColor="text1"/>
        </w:rPr>
        <w:t xml:space="preserve"> </w:t>
      </w:r>
      <w:r w:rsidR="00113B73" w:rsidRPr="00113B73">
        <w:rPr>
          <w:rFonts w:cstheme="minorHAnsi"/>
          <w:color w:val="000000" w:themeColor="text1"/>
        </w:rPr>
        <w:t xml:space="preserve">precedidas de </w:t>
      </w:r>
      <w:r w:rsidR="00113B73" w:rsidRPr="00113B73">
        <w:rPr>
          <w:rFonts w:cstheme="minorHAnsi"/>
          <w:b/>
          <w:bCs/>
          <w:color w:val="0F31F4"/>
        </w:rPr>
        <w:t>atestado elaborado pela unidade gestora</w:t>
      </w:r>
      <w:r w:rsidR="00113B73" w:rsidRPr="00113B73">
        <w:rPr>
          <w:rFonts w:cstheme="minorHAnsi"/>
          <w:color w:val="000000" w:themeColor="text1"/>
        </w:rPr>
        <w:t>, evidenciando a compatibilidade prevista</w:t>
      </w:r>
      <w:r w:rsidR="00113B73">
        <w:rPr>
          <w:rFonts w:cstheme="minorHAnsi"/>
          <w:color w:val="000000" w:themeColor="text1"/>
        </w:rPr>
        <w:t xml:space="preserve"> </w:t>
      </w:r>
      <w:r w:rsidR="00113B73" w:rsidRPr="00113B73">
        <w:rPr>
          <w:rFonts w:cstheme="minorHAnsi"/>
          <w:color w:val="000000" w:themeColor="text1"/>
        </w:rPr>
        <w:t>no caput.</w:t>
      </w:r>
      <w:r w:rsidR="00902E0E">
        <w:rPr>
          <w:rFonts w:cstheme="minorHAnsi"/>
          <w:color w:val="000000" w:themeColor="text1"/>
        </w:rPr>
        <w:t>”</w:t>
      </w:r>
    </w:p>
    <w:p w14:paraId="2B28D6A8" w14:textId="6348B7BF" w:rsidR="00295B84" w:rsidRPr="00295B84" w:rsidRDefault="00295B84" w:rsidP="005B1A82">
      <w:pPr>
        <w:spacing w:before="240" w:line="276" w:lineRule="auto"/>
        <w:jc w:val="both"/>
        <w:rPr>
          <w:rFonts w:cstheme="minorHAnsi"/>
          <w:color w:val="000000" w:themeColor="text1"/>
        </w:rPr>
      </w:pPr>
      <w:r w:rsidRPr="00295B84">
        <w:rPr>
          <w:rFonts w:cstheme="minorHAnsi"/>
          <w:b/>
          <w:bCs/>
          <w:color w:val="0F31F4"/>
        </w:rPr>
        <w:t>RISCO DE SOLVÊNCIA -</w:t>
      </w:r>
      <w:r w:rsidRPr="00295B84">
        <w:rPr>
          <w:rFonts w:cstheme="minorHAnsi"/>
          <w:color w:val="0F31F4"/>
        </w:rPr>
        <w:t xml:space="preserve"> </w:t>
      </w:r>
      <w:r w:rsidRPr="00295B84">
        <w:rPr>
          <w:rFonts w:cstheme="minorHAnsi"/>
          <w:color w:val="000000" w:themeColor="text1"/>
        </w:rPr>
        <w:t>é o que decorre das obrigações do RPPS para com seus segurados e seu funcionamento. O monitoramento desse risco se dá através de avaliações atuariais e realização de estudos para embasamento dos limites financeiros no direcionamento dos recursos.</w:t>
      </w:r>
      <w:r w:rsidR="00897B69">
        <w:rPr>
          <w:rFonts w:cstheme="minorHAnsi"/>
          <w:color w:val="000000" w:themeColor="text1"/>
        </w:rPr>
        <w:t xml:space="preserve"> Quanto </w:t>
      </w:r>
      <w:proofErr w:type="gramStart"/>
      <w:r w:rsidR="00897B69">
        <w:rPr>
          <w:rFonts w:cstheme="minorHAnsi"/>
          <w:color w:val="000000" w:themeColor="text1"/>
        </w:rPr>
        <w:t>a</w:t>
      </w:r>
      <w:proofErr w:type="gramEnd"/>
      <w:r w:rsidR="00897B69">
        <w:rPr>
          <w:rFonts w:cstheme="minorHAnsi"/>
          <w:color w:val="000000" w:themeColor="text1"/>
        </w:rPr>
        <w:t xml:space="preserve"> gestão dos investimentos, o RPPS buscará manter a carteira, aderente ao seu perfil de investidor, mas buscará obter retornos dos investimentos, compatíveis com as necessidades atuariais, mantendo assim, a solvência do RPPS no decorrer da vida do regime.</w:t>
      </w:r>
    </w:p>
    <w:p w14:paraId="58BFB6A2" w14:textId="6A5E03A9" w:rsidR="00295B84" w:rsidRPr="00295B84" w:rsidRDefault="00295B84" w:rsidP="000679DA">
      <w:pPr>
        <w:spacing w:before="240" w:line="276" w:lineRule="auto"/>
        <w:jc w:val="both"/>
        <w:rPr>
          <w:rFonts w:cstheme="minorHAnsi"/>
          <w:color w:val="000000" w:themeColor="text1"/>
        </w:rPr>
      </w:pPr>
      <w:r w:rsidRPr="00295B84">
        <w:rPr>
          <w:rFonts w:cstheme="minorHAnsi"/>
          <w:b/>
          <w:bCs/>
          <w:color w:val="0F31F4"/>
        </w:rPr>
        <w:t>RISCO SISTÊMICO -</w:t>
      </w:r>
      <w:r w:rsidRPr="00295B84">
        <w:rPr>
          <w:rFonts w:cstheme="minorHAnsi"/>
          <w:color w:val="0F31F4"/>
        </w:rPr>
        <w:t xml:space="preserve"> </w:t>
      </w:r>
      <w:r w:rsidRPr="00295B84">
        <w:rPr>
          <w:rFonts w:cstheme="minorHAnsi"/>
          <w:color w:val="000000" w:themeColor="text1"/>
        </w:rPr>
        <w:t xml:space="preserve">é o risco de surgimento de uma crise de confiança entre instituições de mesmo segmento econômico que possa gerar colapso ou reação em cadeia que impacte o sistema financeiro ou mesmo afete a economia de forma mais ampla. </w:t>
      </w:r>
    </w:p>
    <w:p w14:paraId="715B4A75" w14:textId="5256ECCE" w:rsidR="002842A1" w:rsidRDefault="00295B84" w:rsidP="000679DA">
      <w:pPr>
        <w:spacing w:before="240" w:line="276" w:lineRule="auto"/>
        <w:jc w:val="both"/>
        <w:rPr>
          <w:rFonts w:cstheme="minorHAnsi"/>
        </w:rPr>
      </w:pPr>
      <w:r w:rsidRPr="00295B84">
        <w:rPr>
          <w:rFonts w:cstheme="minorHAnsi"/>
          <w:color w:val="000000" w:themeColor="text1"/>
        </w:rPr>
        <w:t xml:space="preserve">A análise do risco sistêmico é realizada de forma permanente pela Consultoria de Investimentos, Diretoria Executiva e Comitê de Investimentos que monitoram informações acerca do cenário corrente e perspectivas de forma a mitigar potenciais perdas decorrentes de mudanças econômicas. </w:t>
      </w:r>
      <w:r>
        <w:rPr>
          <w:rFonts w:cstheme="minorHAnsi"/>
        </w:rPr>
        <w:br/>
      </w:r>
      <w:r w:rsidR="006D3713" w:rsidRPr="005A085B">
        <w:rPr>
          <w:rFonts w:cstheme="minorHAnsi"/>
        </w:rPr>
        <w:t xml:space="preserve">O retorno esperado dos investimentos é determinado </w:t>
      </w:r>
      <w:r w:rsidR="00546EF1">
        <w:rPr>
          <w:rFonts w:cstheme="minorHAnsi"/>
        </w:rPr>
        <w:t>por meio</w:t>
      </w:r>
      <w:r w:rsidR="006D3713" w:rsidRPr="005A085B">
        <w:rPr>
          <w:rFonts w:cstheme="minorHAnsi"/>
        </w:rPr>
        <w:t xml:space="preserve"> da meta atuarial estabelecida para o ano.</w:t>
      </w:r>
    </w:p>
    <w:p w14:paraId="111ED46A" w14:textId="77777777" w:rsidR="00897140" w:rsidRDefault="00897B69" w:rsidP="000679DA">
      <w:pPr>
        <w:spacing w:before="240" w:line="276" w:lineRule="auto"/>
        <w:jc w:val="both"/>
        <w:rPr>
          <w:rFonts w:cstheme="minorHAnsi"/>
        </w:rPr>
      </w:pPr>
      <w:r w:rsidRPr="00295B84">
        <w:rPr>
          <w:rFonts w:cstheme="minorHAnsi"/>
          <w:b/>
          <w:bCs/>
          <w:color w:val="0F31F4"/>
        </w:rPr>
        <w:t xml:space="preserve">RISCO </w:t>
      </w:r>
      <w:r>
        <w:rPr>
          <w:rFonts w:cstheme="minorHAnsi"/>
          <w:b/>
          <w:bCs/>
          <w:color w:val="0F31F4"/>
        </w:rPr>
        <w:t xml:space="preserve">REPUTACIONAL </w:t>
      </w:r>
      <w:r w:rsidRPr="00295B84">
        <w:rPr>
          <w:rFonts w:cstheme="minorHAnsi"/>
          <w:b/>
          <w:bCs/>
          <w:color w:val="0F31F4"/>
        </w:rPr>
        <w:t>-</w:t>
      </w:r>
      <w:r w:rsidRPr="00295B84">
        <w:rPr>
          <w:rFonts w:cstheme="minorHAnsi"/>
          <w:color w:val="0F31F4"/>
        </w:rPr>
        <w:t xml:space="preserve"> </w:t>
      </w:r>
      <w:proofErr w:type="gramStart"/>
      <w:r w:rsidRPr="00897B69">
        <w:rPr>
          <w:rFonts w:cstheme="minorHAnsi"/>
        </w:rPr>
        <w:t>Decorre</w:t>
      </w:r>
      <w:proofErr w:type="gramEnd"/>
      <w:r w:rsidRPr="00897B69">
        <w:rPr>
          <w:rFonts w:cstheme="minorHAnsi"/>
        </w:rPr>
        <w:t xml:space="preserve"> de todos os eventos internos e externos com capacidade de manchar ou danificar a percepção da </w:t>
      </w:r>
      <w:r>
        <w:rPr>
          <w:rFonts w:cstheme="minorHAnsi"/>
        </w:rPr>
        <w:t>unidade gestora</w:t>
      </w:r>
      <w:r w:rsidRPr="00897B69">
        <w:rPr>
          <w:rFonts w:cstheme="minorHAnsi"/>
        </w:rPr>
        <w:t xml:space="preserve"> perante a mídia, o público, os </w:t>
      </w:r>
      <w:r w:rsidRPr="00897B69">
        <w:rPr>
          <w:rFonts w:cstheme="minorHAnsi"/>
        </w:rPr>
        <w:lastRenderedPageBreak/>
        <w:t>colaboradores e o mercado como um todo.</w:t>
      </w:r>
      <w:r>
        <w:rPr>
          <w:rFonts w:cstheme="minorHAnsi"/>
        </w:rPr>
        <w:t xml:space="preserve"> O controle deste risco será efetuado n</w:t>
      </w:r>
      <w:r w:rsidR="00897140">
        <w:rPr>
          <w:rFonts w:cstheme="minorHAnsi"/>
        </w:rPr>
        <w:t>a</w:t>
      </w:r>
      <w:r>
        <w:rPr>
          <w:rFonts w:cstheme="minorHAnsi"/>
        </w:rPr>
        <w:t xml:space="preserve"> constante</w:t>
      </w:r>
      <w:r w:rsidR="00897140">
        <w:rPr>
          <w:rFonts w:cstheme="minorHAnsi"/>
        </w:rPr>
        <w:t xml:space="preserve"> vigilância das operações internas, por parte dos órgãos de controle internos do RPPS.</w:t>
      </w:r>
    </w:p>
    <w:p w14:paraId="242DD022" w14:textId="60A4B05A" w:rsidR="00B35F44" w:rsidRDefault="00897140" w:rsidP="005B1A82">
      <w:pPr>
        <w:spacing w:before="240" w:line="276" w:lineRule="auto"/>
        <w:jc w:val="both"/>
        <w:rPr>
          <w:rFonts w:cstheme="minorHAnsi"/>
        </w:rPr>
      </w:pPr>
      <w:r>
        <w:rPr>
          <w:rFonts w:cstheme="minorHAnsi"/>
        </w:rPr>
        <w:t>Os órgãos de controle deverão realizar reuniões periódicas com o gestor de recursos e com o comitê de investimento, no mínimo, semestralmente e registrar em ata os assuntos abordados. Ademais, a unidade gestora deverá emitir relatórios, em mesmo período e apresent</w:t>
      </w:r>
      <w:r w:rsidR="00902E0E">
        <w:rPr>
          <w:rFonts w:cstheme="minorHAnsi"/>
        </w:rPr>
        <w:t>á</w:t>
      </w:r>
      <w:r w:rsidR="00B35F44">
        <w:rPr>
          <w:rFonts w:cstheme="minorHAnsi"/>
        </w:rPr>
        <w:t>-lo aos órgãos de controle interno, contendo, no mínimo:</w:t>
      </w:r>
    </w:p>
    <w:p w14:paraId="53FF5209" w14:textId="564885FF" w:rsidR="00B35F44" w:rsidRPr="00B35F44" w:rsidRDefault="00897140" w:rsidP="005B1A82">
      <w:pPr>
        <w:spacing w:before="240" w:line="276" w:lineRule="auto"/>
        <w:jc w:val="both"/>
        <w:rPr>
          <w:rFonts w:cstheme="minorHAnsi"/>
        </w:rPr>
      </w:pPr>
      <w:r>
        <w:rPr>
          <w:rFonts w:cstheme="minorHAnsi"/>
        </w:rPr>
        <w:t xml:space="preserve"> </w:t>
      </w:r>
      <w:r w:rsidR="00B35F44" w:rsidRPr="00B35F44">
        <w:rPr>
          <w:rFonts w:cstheme="minorHAnsi"/>
        </w:rPr>
        <w:t>I - as conclusões dos exames efetuados, inclusive sobre a aderência da gestão dos recursos</w:t>
      </w:r>
      <w:r w:rsidR="00B35F44">
        <w:rPr>
          <w:rFonts w:cstheme="minorHAnsi"/>
        </w:rPr>
        <w:t xml:space="preserve"> </w:t>
      </w:r>
      <w:r w:rsidR="00B35F44" w:rsidRPr="00B35F44">
        <w:rPr>
          <w:rFonts w:cstheme="minorHAnsi"/>
        </w:rPr>
        <w:t>do RPPS às normas em vigor e à política de investimentos;</w:t>
      </w:r>
    </w:p>
    <w:p w14:paraId="2CDB20B0" w14:textId="2D5650F5" w:rsidR="00B35F44" w:rsidRPr="00B35F44" w:rsidRDefault="00B35F44" w:rsidP="005B1A82">
      <w:pPr>
        <w:spacing w:before="240" w:line="276" w:lineRule="auto"/>
        <w:jc w:val="both"/>
        <w:rPr>
          <w:rFonts w:cstheme="minorHAnsi"/>
        </w:rPr>
      </w:pPr>
      <w:r w:rsidRPr="00B35F44">
        <w:rPr>
          <w:rFonts w:cstheme="minorHAnsi"/>
        </w:rPr>
        <w:t>II - as recomendações a respeito de eventuais deficiências, com estabelecimento de</w:t>
      </w:r>
      <w:r>
        <w:rPr>
          <w:rFonts w:cstheme="minorHAnsi"/>
        </w:rPr>
        <w:t xml:space="preserve"> </w:t>
      </w:r>
      <w:r w:rsidRPr="00B35F44">
        <w:rPr>
          <w:rFonts w:cstheme="minorHAnsi"/>
        </w:rPr>
        <w:t xml:space="preserve">cronograma para seu saneamento, quando for o caso; </w:t>
      </w:r>
      <w:proofErr w:type="gramStart"/>
      <w:r w:rsidRPr="00B35F44">
        <w:rPr>
          <w:rFonts w:cstheme="minorHAnsi"/>
        </w:rPr>
        <w:t>e</w:t>
      </w:r>
      <w:proofErr w:type="gramEnd"/>
    </w:p>
    <w:p w14:paraId="6BC76F94" w14:textId="1B66AAD0" w:rsidR="00897B69" w:rsidRDefault="00B35F44" w:rsidP="005B1A82">
      <w:pPr>
        <w:spacing w:before="240" w:line="276" w:lineRule="auto"/>
        <w:jc w:val="both"/>
        <w:rPr>
          <w:rFonts w:cstheme="minorHAnsi"/>
        </w:rPr>
      </w:pPr>
      <w:r w:rsidRPr="00B35F44">
        <w:rPr>
          <w:rFonts w:cstheme="minorHAnsi"/>
        </w:rPr>
        <w:t>III - análise de manifestação dos responsáveis pelas correspondentes áreas, a respeito das</w:t>
      </w:r>
      <w:r>
        <w:rPr>
          <w:rFonts w:cstheme="minorHAnsi"/>
        </w:rPr>
        <w:t xml:space="preserve"> </w:t>
      </w:r>
      <w:r w:rsidRPr="00B35F44">
        <w:rPr>
          <w:rFonts w:cstheme="minorHAnsi"/>
        </w:rPr>
        <w:t>deficiências encontradas em verificações anteriores, bem como análise das medidas efetivamente</w:t>
      </w:r>
      <w:r>
        <w:rPr>
          <w:rFonts w:cstheme="minorHAnsi"/>
        </w:rPr>
        <w:t xml:space="preserve"> </w:t>
      </w:r>
      <w:r w:rsidRPr="00B35F44">
        <w:rPr>
          <w:rFonts w:cstheme="minorHAnsi"/>
        </w:rPr>
        <w:t>adotadas para saná-las.</w:t>
      </w:r>
    </w:p>
    <w:p w14:paraId="72C9C458" w14:textId="0BBD2DC0" w:rsidR="0091170B" w:rsidRDefault="00B35F44" w:rsidP="005B1A82">
      <w:pPr>
        <w:spacing w:before="240" w:line="276" w:lineRule="auto"/>
        <w:jc w:val="both"/>
        <w:rPr>
          <w:rFonts w:cstheme="minorHAnsi"/>
        </w:rPr>
      </w:pPr>
      <w:r>
        <w:t xml:space="preserve">As conclusões, recomendações, análises e manifestações </w:t>
      </w:r>
      <w:proofErr w:type="gramStart"/>
      <w:r>
        <w:t>levantada</w:t>
      </w:r>
      <w:proofErr w:type="gramEnd"/>
      <w:r>
        <w:t xml:space="preserve"> deverão ser levadas em tempo hábil ao conhecimento do Conselho Deliberativo.</w:t>
      </w:r>
    </w:p>
    <w:p w14:paraId="2693F7CD" w14:textId="7D0C90FA" w:rsidR="0091170B" w:rsidRDefault="00B35F44" w:rsidP="005B1A82">
      <w:pPr>
        <w:spacing w:before="240" w:line="276" w:lineRule="auto"/>
        <w:jc w:val="both"/>
        <w:rPr>
          <w:rFonts w:cstheme="minorHAnsi"/>
        </w:rPr>
      </w:pPr>
      <w:r w:rsidRPr="00AE2B0B">
        <w:rPr>
          <w:rFonts w:cstheme="minorHAnsi"/>
        </w:rPr>
        <w:t>Conforme descrito no art. 131 “Caso os controles internos do RPPS se mostrem insuficientes, inadequados ou impróprios, deverá ser determinada a observância de parâmetros e limites de aplicações mais restritivos na política de investimentos até que sejam sanadas as deficiências apontadas.</w:t>
      </w:r>
      <w:proofErr w:type="gramStart"/>
      <w:r w:rsidRPr="00AE2B0B">
        <w:rPr>
          <w:rFonts w:cstheme="minorHAnsi"/>
        </w:rPr>
        <w:t>”</w:t>
      </w:r>
      <w:proofErr w:type="gramEnd"/>
    </w:p>
    <w:p w14:paraId="5C19BE07" w14:textId="3D8A9158" w:rsidR="0053364E" w:rsidRDefault="0053364E" w:rsidP="005B1A82">
      <w:pPr>
        <w:spacing w:before="240" w:line="276" w:lineRule="auto"/>
        <w:jc w:val="both"/>
        <w:rPr>
          <w:rFonts w:cstheme="minorHAnsi"/>
        </w:rPr>
      </w:pPr>
      <w:r>
        <w:rPr>
          <w:rFonts w:cstheme="minorHAnsi"/>
        </w:rPr>
        <w:t xml:space="preserve">A unidade gestora irá acompanhar os objetivos traçados na gestão dos ativos e os critérios como rentabilidade e riscos das diversas modalidades de operações realizadas nas aplicações dos recursos do regime e a aderência à Política de Investimentos, no mínimo trimestralmente, através de relatório que deverá ser apresentado ao </w:t>
      </w:r>
      <w:r w:rsidR="00902E0E">
        <w:rPr>
          <w:rFonts w:cstheme="minorHAnsi"/>
        </w:rPr>
        <w:t>Conselho Deliberativo</w:t>
      </w:r>
      <w:r>
        <w:rPr>
          <w:rFonts w:cstheme="minorHAnsi"/>
        </w:rPr>
        <w:t>.</w:t>
      </w:r>
    </w:p>
    <w:p w14:paraId="4B51D4EE" w14:textId="782350F4" w:rsidR="000679DA" w:rsidRPr="006778DE" w:rsidRDefault="00B06117" w:rsidP="00E46A57">
      <w:pPr>
        <w:pStyle w:val="Ttulo2"/>
        <w:rPr>
          <w:rFonts w:asciiTheme="minorHAnsi" w:eastAsiaTheme="minorHAnsi" w:hAnsiTheme="minorHAnsi" w:cstheme="minorHAnsi"/>
          <w:bCs/>
          <w:color w:val="0F31F4"/>
          <w:szCs w:val="22"/>
        </w:rPr>
      </w:pPr>
      <w:r>
        <w:rPr>
          <w:bCs/>
          <w:color w:val="0652DD"/>
          <w:sz w:val="20"/>
          <w:szCs w:val="20"/>
        </w:rPr>
        <w:br/>
      </w:r>
      <w:bookmarkStart w:id="54" w:name="_Toc114495068"/>
      <w:bookmarkStart w:id="55" w:name="_Hlk114244686"/>
      <w:r w:rsidR="000679DA" w:rsidRPr="006778DE">
        <w:rPr>
          <w:rFonts w:asciiTheme="minorHAnsi" w:eastAsiaTheme="minorHAnsi" w:hAnsiTheme="minorHAnsi" w:cstheme="minorHAnsi"/>
          <w:bCs/>
          <w:color w:val="0F31F4"/>
          <w:szCs w:val="22"/>
        </w:rPr>
        <w:t>2.</w:t>
      </w:r>
      <w:r w:rsidR="0091170B" w:rsidRPr="006778DE">
        <w:rPr>
          <w:rFonts w:asciiTheme="minorHAnsi" w:eastAsiaTheme="minorHAnsi" w:hAnsiTheme="minorHAnsi" w:cstheme="minorHAnsi"/>
          <w:bCs/>
          <w:color w:val="0F31F4"/>
          <w:szCs w:val="22"/>
        </w:rPr>
        <w:t>8</w:t>
      </w:r>
      <w:r w:rsidR="000679DA" w:rsidRPr="006778DE">
        <w:rPr>
          <w:rFonts w:asciiTheme="minorHAnsi" w:eastAsiaTheme="minorHAnsi" w:hAnsiTheme="minorHAnsi" w:cstheme="minorHAnsi"/>
          <w:bCs/>
          <w:color w:val="0F31F4"/>
          <w:szCs w:val="22"/>
        </w:rPr>
        <w:t xml:space="preserve"> AVALIAÇÃO E ACOMPANHAMENTO DO RETORNO DOS INVESTIMENTOS</w:t>
      </w:r>
      <w:bookmarkEnd w:id="54"/>
    </w:p>
    <w:p w14:paraId="00A9061E" w14:textId="77777777" w:rsidR="00885926" w:rsidRDefault="00885926" w:rsidP="00885926">
      <w:pPr>
        <w:jc w:val="both"/>
        <w:rPr>
          <w:rFonts w:cstheme="minorHAnsi"/>
        </w:rPr>
      </w:pPr>
      <w:bookmarkStart w:id="56" w:name="_Toc114495070"/>
      <w:bookmarkEnd w:id="55"/>
      <w:r w:rsidRPr="00295B84">
        <w:rPr>
          <w:rFonts w:cstheme="minorHAnsi"/>
        </w:rPr>
        <w:t xml:space="preserve">O retorno esperado dos investimentos é determinado </w:t>
      </w:r>
      <w:r>
        <w:rPr>
          <w:rFonts w:cstheme="minorHAnsi"/>
        </w:rPr>
        <w:t>por meio</w:t>
      </w:r>
      <w:r w:rsidRPr="00295B84">
        <w:rPr>
          <w:rFonts w:cstheme="minorHAnsi"/>
        </w:rPr>
        <w:t xml:space="preserve"> da meta </w:t>
      </w:r>
      <w:r>
        <w:rPr>
          <w:rFonts w:cstheme="minorHAnsi"/>
        </w:rPr>
        <w:t>de rentabilidade</w:t>
      </w:r>
      <w:r w:rsidRPr="00295B84">
        <w:rPr>
          <w:rFonts w:cstheme="minorHAnsi"/>
        </w:rPr>
        <w:t xml:space="preserve"> estabelecida para o ano</w:t>
      </w:r>
      <w:r>
        <w:rPr>
          <w:rFonts w:cstheme="minorHAnsi"/>
        </w:rPr>
        <w:t>, informada no item 2.4</w:t>
      </w:r>
      <w:r w:rsidRPr="00295B84">
        <w:rPr>
          <w:rFonts w:cstheme="minorHAnsi"/>
        </w:rPr>
        <w:t>.</w:t>
      </w:r>
      <w:r>
        <w:rPr>
          <w:rFonts w:cstheme="minorHAnsi"/>
        </w:rPr>
        <w:t xml:space="preserve"> </w:t>
      </w:r>
    </w:p>
    <w:p w14:paraId="6F5C5F53" w14:textId="77777777" w:rsidR="00885926" w:rsidRPr="006778DE" w:rsidRDefault="00885926" w:rsidP="00885926">
      <w:pPr>
        <w:spacing w:before="240" w:line="276" w:lineRule="auto"/>
        <w:jc w:val="both"/>
        <w:rPr>
          <w:rFonts w:cstheme="minorHAnsi"/>
        </w:rPr>
      </w:pPr>
      <w:r w:rsidRPr="006778DE">
        <w:rPr>
          <w:rFonts w:cstheme="minorHAnsi"/>
        </w:rPr>
        <w:t>O acompanhamento desse retorno ocorre de forma mensal através da consolidação da carteira de investimentos realizada por sistema próprio para este fim e através do relatório citado no item 2.7.</w:t>
      </w:r>
    </w:p>
    <w:p w14:paraId="45C1D65C" w14:textId="77777777" w:rsidR="00885926" w:rsidRPr="000679DA" w:rsidRDefault="00885926" w:rsidP="00885926">
      <w:pPr>
        <w:spacing w:before="240" w:line="276" w:lineRule="auto"/>
        <w:jc w:val="both"/>
        <w:rPr>
          <w:rFonts w:cstheme="minorHAnsi"/>
          <w:b/>
          <w:bCs/>
          <w:color w:val="0F31F4"/>
        </w:rPr>
      </w:pPr>
      <w:bookmarkStart w:id="57" w:name="_Hlk120122788"/>
      <w:r w:rsidRPr="00295B84">
        <w:rPr>
          <w:rFonts w:cstheme="minorHAnsi"/>
        </w:rPr>
        <w:t>A avaliação da carteira é realizada pel</w:t>
      </w:r>
      <w:r>
        <w:rPr>
          <w:rFonts w:cstheme="minorHAnsi"/>
        </w:rPr>
        <w:t>a diretoria executiva</w:t>
      </w:r>
      <w:r w:rsidRPr="00295B84">
        <w:rPr>
          <w:rFonts w:cstheme="minorHAnsi"/>
        </w:rPr>
        <w:t xml:space="preserve"> buscando a </w:t>
      </w:r>
      <w:proofErr w:type="gramStart"/>
      <w:r w:rsidRPr="00295B84">
        <w:rPr>
          <w:rFonts w:cstheme="minorHAnsi"/>
        </w:rPr>
        <w:t>otimização</w:t>
      </w:r>
      <w:proofErr w:type="gramEnd"/>
      <w:r w:rsidRPr="00295B84">
        <w:rPr>
          <w:rFonts w:cstheme="minorHAnsi"/>
        </w:rPr>
        <w:t xml:space="preserve"> da relação risco/retorno.</w:t>
      </w:r>
    </w:p>
    <w:bookmarkEnd w:id="57"/>
    <w:p w14:paraId="38495952" w14:textId="77777777" w:rsidR="00885926" w:rsidRDefault="00885926" w:rsidP="00885926">
      <w:pPr>
        <w:spacing w:before="240" w:line="276" w:lineRule="auto"/>
        <w:jc w:val="both"/>
        <w:rPr>
          <w:rFonts w:cstheme="minorHAnsi"/>
        </w:rPr>
      </w:pPr>
      <w:r w:rsidRPr="00295B84">
        <w:rPr>
          <w:rFonts w:cstheme="minorHAnsi"/>
        </w:rPr>
        <w:t>Além do desempenho, medido pela rentabilidade, são monitorados ainda o patrimônio líquido,</w:t>
      </w:r>
      <w:r>
        <w:rPr>
          <w:rFonts w:cstheme="minorHAnsi"/>
        </w:rPr>
        <w:t xml:space="preserve"> disponibilidade, liquidez,</w:t>
      </w:r>
      <w:r w:rsidRPr="00295B84">
        <w:rPr>
          <w:rFonts w:cstheme="minorHAnsi"/>
        </w:rPr>
        <w:t xml:space="preserve"> aderência ao </w:t>
      </w:r>
      <w:r w:rsidRPr="00546EF1">
        <w:rPr>
          <w:rFonts w:cstheme="minorHAnsi"/>
          <w:i/>
          <w:iCs/>
        </w:rPr>
        <w:t>benchmark</w:t>
      </w:r>
      <w:r w:rsidRPr="00295B84">
        <w:rPr>
          <w:rFonts w:cstheme="minorHAnsi"/>
        </w:rPr>
        <w:t xml:space="preserve">, </w:t>
      </w:r>
      <w:proofErr w:type="spellStart"/>
      <w:proofErr w:type="gramStart"/>
      <w:r w:rsidRPr="00295B84">
        <w:rPr>
          <w:rFonts w:cstheme="minorHAnsi"/>
        </w:rPr>
        <w:t>VaR</w:t>
      </w:r>
      <w:proofErr w:type="spellEnd"/>
      <w:proofErr w:type="gramEnd"/>
      <w:r w:rsidRPr="00295B84">
        <w:rPr>
          <w:rFonts w:cstheme="minorHAnsi"/>
        </w:rPr>
        <w:t>, volatilidade</w:t>
      </w:r>
      <w:r>
        <w:rPr>
          <w:rFonts w:cstheme="minorHAnsi"/>
        </w:rPr>
        <w:t>,</w:t>
      </w:r>
      <w:r w:rsidRPr="00295B84">
        <w:rPr>
          <w:rFonts w:cstheme="minorHAnsi"/>
        </w:rPr>
        <w:t xml:space="preserve"> índice de Sharpe </w:t>
      </w:r>
      <w:r>
        <w:rPr>
          <w:rFonts w:cstheme="minorHAnsi"/>
        </w:rPr>
        <w:t xml:space="preserve">e adequação ao cenário econômico, </w:t>
      </w:r>
      <w:r w:rsidRPr="00295B84">
        <w:rPr>
          <w:rFonts w:cstheme="minorHAnsi"/>
        </w:rPr>
        <w:t xml:space="preserve">dos </w:t>
      </w:r>
      <w:r>
        <w:rPr>
          <w:rFonts w:cstheme="minorHAnsi"/>
        </w:rPr>
        <w:t>ativos em carteira</w:t>
      </w:r>
      <w:r w:rsidRPr="00295B84">
        <w:rPr>
          <w:rFonts w:cstheme="minorHAnsi"/>
        </w:rPr>
        <w:t>.</w:t>
      </w:r>
    </w:p>
    <w:p w14:paraId="70F466B8" w14:textId="77777777" w:rsidR="00885926" w:rsidRPr="006778DE" w:rsidRDefault="00885926" w:rsidP="00885926">
      <w:pPr>
        <w:pStyle w:val="Ttulo2"/>
        <w:rPr>
          <w:rFonts w:asciiTheme="minorHAnsi" w:eastAsiaTheme="minorHAnsi" w:hAnsiTheme="minorHAnsi" w:cstheme="minorHAnsi"/>
          <w:bCs/>
          <w:color w:val="0F31F4"/>
          <w:szCs w:val="22"/>
        </w:rPr>
      </w:pPr>
      <w:bookmarkStart w:id="58" w:name="_Toc114495069"/>
      <w:bookmarkStart w:id="59" w:name="_Hlk114244677"/>
      <w:proofErr w:type="gramStart"/>
      <w:r w:rsidRPr="006778DE">
        <w:rPr>
          <w:rFonts w:asciiTheme="minorHAnsi" w:eastAsiaTheme="minorHAnsi" w:hAnsiTheme="minorHAnsi" w:cstheme="minorHAnsi"/>
          <w:bCs/>
          <w:color w:val="0F31F4"/>
          <w:szCs w:val="22"/>
        </w:rPr>
        <w:lastRenderedPageBreak/>
        <w:t>2.9 PLANO</w:t>
      </w:r>
      <w:proofErr w:type="gramEnd"/>
      <w:r w:rsidRPr="006778DE">
        <w:rPr>
          <w:rFonts w:asciiTheme="minorHAnsi" w:eastAsiaTheme="minorHAnsi" w:hAnsiTheme="minorHAnsi" w:cstheme="minorHAnsi"/>
          <w:bCs/>
          <w:color w:val="0F31F4"/>
          <w:szCs w:val="22"/>
        </w:rPr>
        <w:t xml:space="preserve"> DE CONTINGÊNCIA</w:t>
      </w:r>
      <w:bookmarkEnd w:id="58"/>
    </w:p>
    <w:bookmarkEnd w:id="59"/>
    <w:p w14:paraId="6B158911" w14:textId="77777777" w:rsidR="00885926" w:rsidRPr="00230CAF" w:rsidRDefault="00885926" w:rsidP="00885926">
      <w:pPr>
        <w:spacing w:before="240" w:line="276" w:lineRule="auto"/>
        <w:jc w:val="both"/>
        <w:rPr>
          <w:rFonts w:cstheme="minorHAnsi"/>
        </w:rPr>
      </w:pPr>
      <w:r w:rsidRPr="00230CAF">
        <w:rPr>
          <w:rFonts w:cstheme="minorHAnsi"/>
        </w:rPr>
        <w:t xml:space="preserve">Algumas medidas devem ser tomadas como forma de mitigar o risco dos investimentos no que se refere a descumprimento dos limites e requisitos previstos na Resolução CMN nº </w:t>
      </w:r>
      <w:r>
        <w:rPr>
          <w:rFonts w:cstheme="minorHAnsi"/>
        </w:rPr>
        <w:t xml:space="preserve">4.963 </w:t>
      </w:r>
      <w:r w:rsidRPr="00230CAF">
        <w:rPr>
          <w:rFonts w:cstheme="minorHAnsi"/>
        </w:rPr>
        <w:t>e nesta Política de Investimentos.</w:t>
      </w:r>
    </w:p>
    <w:p w14:paraId="3438447E" w14:textId="77777777" w:rsidR="00885926" w:rsidRPr="00230CAF" w:rsidRDefault="00885926" w:rsidP="00885926">
      <w:pPr>
        <w:spacing w:before="240" w:line="276" w:lineRule="auto"/>
        <w:jc w:val="both"/>
        <w:rPr>
          <w:rFonts w:cstheme="minorHAnsi"/>
        </w:rPr>
      </w:pPr>
      <w:bookmarkStart w:id="60" w:name="_Hlk120122801"/>
      <w:r w:rsidRPr="00230CAF">
        <w:rPr>
          <w:rFonts w:cstheme="minorHAnsi"/>
        </w:rPr>
        <w:t>Tão logo seja detectado qualquer descumprimento, quem o detectou deverá informar a</w:t>
      </w:r>
      <w:r>
        <w:rPr>
          <w:rFonts w:cstheme="minorHAnsi"/>
        </w:rPr>
        <w:t>o representante legal da unidade gestora,</w:t>
      </w:r>
      <w:r w:rsidRPr="00230CAF">
        <w:rPr>
          <w:rFonts w:cstheme="minorHAnsi"/>
        </w:rPr>
        <w:t xml:space="preserve"> que convocará reunião extraordinária no mais breve espaço de tempo para que tais distorções sejam corrigidas.</w:t>
      </w:r>
    </w:p>
    <w:p w14:paraId="6DA85E3A" w14:textId="77777777" w:rsidR="00885926" w:rsidRPr="00230CAF" w:rsidRDefault="00885926" w:rsidP="00885926">
      <w:pPr>
        <w:spacing w:before="240" w:line="276" w:lineRule="auto"/>
        <w:jc w:val="both"/>
        <w:rPr>
          <w:rFonts w:cstheme="minorHAnsi"/>
        </w:rPr>
      </w:pPr>
      <w:bookmarkStart w:id="61" w:name="_Hlk120122826"/>
      <w:bookmarkEnd w:id="60"/>
      <w:r w:rsidRPr="00230CAF">
        <w:rPr>
          <w:rFonts w:cstheme="minorHAnsi"/>
        </w:rPr>
        <w:t>Caso seja considerado pel</w:t>
      </w:r>
      <w:r>
        <w:rPr>
          <w:rFonts w:cstheme="minorHAnsi"/>
        </w:rPr>
        <w:t>a diretoria</w:t>
      </w:r>
      <w:r w:rsidRPr="00230CAF">
        <w:rPr>
          <w:rFonts w:cstheme="minorHAnsi"/>
        </w:rPr>
        <w:t xml:space="preserve"> que na carteira do RPPS haja algum ativo investido com excessiva exposição a riscos ou de potenciais perdas dos recursos, deverá ser formalizada à Diretoria Executiva solicitação para que esta proceda imediatamente com o pedido de resgate. </w:t>
      </w:r>
    </w:p>
    <w:p w14:paraId="6F33C9B5" w14:textId="0991F382" w:rsidR="00885926" w:rsidRDefault="00885926" w:rsidP="00885926">
      <w:pPr>
        <w:spacing w:before="240" w:line="276" w:lineRule="auto"/>
        <w:jc w:val="both"/>
        <w:rPr>
          <w:rFonts w:cstheme="minorHAnsi"/>
        </w:rPr>
      </w:pPr>
      <w:bookmarkStart w:id="62" w:name="_Hlk120122834"/>
      <w:bookmarkEnd w:id="61"/>
      <w:r w:rsidRPr="00230CAF">
        <w:rPr>
          <w:rFonts w:cstheme="minorHAnsi"/>
        </w:rPr>
        <w:t>Se houver prazo de carência, conversão de cotas ou outro obstáculo ao imediato resgate dos recursos</w:t>
      </w:r>
      <w:proofErr w:type="gramStart"/>
      <w:r w:rsidRPr="00230CAF">
        <w:rPr>
          <w:rFonts w:cstheme="minorHAnsi"/>
        </w:rPr>
        <w:t>, deverá</w:t>
      </w:r>
      <w:proofErr w:type="gramEnd"/>
      <w:r w:rsidRPr="00230CAF">
        <w:rPr>
          <w:rFonts w:cstheme="minorHAnsi"/>
        </w:rPr>
        <w:t xml:space="preserve"> </w:t>
      </w:r>
      <w:r>
        <w:rPr>
          <w:rFonts w:cstheme="minorHAnsi"/>
        </w:rPr>
        <w:t>a diretoria executiva</w:t>
      </w:r>
      <w:r w:rsidRPr="00230CAF">
        <w:rPr>
          <w:rFonts w:cstheme="minorHAnsi"/>
        </w:rPr>
        <w:t xml:space="preserve"> elaborar relatório, com periodicidade </w:t>
      </w:r>
      <w:r>
        <w:rPr>
          <w:rFonts w:cstheme="minorHAnsi"/>
        </w:rPr>
        <w:t>trimestral</w:t>
      </w:r>
      <w:r w:rsidRPr="00230CAF">
        <w:rPr>
          <w:rFonts w:cstheme="minorHAnsi"/>
        </w:rPr>
        <w:t>, detalhando a situação com a medidas tomadas e perspectivas de resgate do referido investimento</w:t>
      </w:r>
      <w:r>
        <w:rPr>
          <w:rFonts w:cstheme="minorHAnsi"/>
        </w:rPr>
        <w:t xml:space="preserve"> e apresentá-lo aos órgãos de controle interno e externo, conforme determina o inciso VI do art. 153 da Portaria MTP 1.467</w:t>
      </w:r>
      <w:r w:rsidRPr="00230CAF">
        <w:rPr>
          <w:rFonts w:cstheme="minorHAnsi"/>
        </w:rPr>
        <w:t xml:space="preserve">. </w:t>
      </w:r>
      <w:r>
        <w:rPr>
          <w:rFonts w:cstheme="minorHAnsi"/>
        </w:rPr>
        <w:t xml:space="preserve"> </w:t>
      </w:r>
    </w:p>
    <w:bookmarkEnd w:id="62"/>
    <w:p w14:paraId="30CE21A9" w14:textId="597BE069" w:rsidR="00885926" w:rsidRDefault="00885926" w:rsidP="00885926">
      <w:pPr>
        <w:spacing w:before="240" w:line="276" w:lineRule="auto"/>
        <w:jc w:val="both"/>
        <w:rPr>
          <w:rFonts w:cstheme="minorHAnsi"/>
        </w:rPr>
      </w:pPr>
      <w:r>
        <w:rPr>
          <w:noProof/>
          <w:lang w:eastAsia="pt-BR"/>
        </w:rPr>
        <mc:AlternateContent>
          <mc:Choice Requires="wps">
            <w:drawing>
              <wp:anchor distT="0" distB="0" distL="114300" distR="114300" simplePos="0" relativeHeight="251660298" behindDoc="0" locked="0" layoutInCell="1" allowOverlap="1" wp14:anchorId="6EEE2270" wp14:editId="40AC1EEB">
                <wp:simplePos x="0" y="0"/>
                <wp:positionH relativeFrom="margin">
                  <wp:align>left</wp:align>
                </wp:positionH>
                <wp:positionV relativeFrom="paragraph">
                  <wp:posOffset>1290955</wp:posOffset>
                </wp:positionV>
                <wp:extent cx="5364000" cy="7620"/>
                <wp:effectExtent l="0" t="0" r="27305" b="30480"/>
                <wp:wrapNone/>
                <wp:docPr id="6" name="Conector reto 6"/>
                <wp:cNvGraphicFramePr/>
                <a:graphic xmlns:a="http://schemas.openxmlformats.org/drawingml/2006/main">
                  <a:graphicData uri="http://schemas.microsoft.com/office/word/2010/wordprocessingShape">
                    <wps:wsp>
                      <wps:cNvCnPr/>
                      <wps:spPr>
                        <a:xfrm flipV="1">
                          <a:off x="0" y="0"/>
                          <a:ext cx="5364000" cy="7620"/>
                        </a:xfrm>
                        <a:prstGeom prst="line">
                          <a:avLst/>
                        </a:prstGeom>
                        <a:ln>
                          <a:solidFill>
                            <a:srgbClr val="0F31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AB8904" id="Conector reto 6" o:spid="_x0000_s1026" style="position:absolute;flip:y;z-index:25166029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1.65pt" to="422.3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" strokecolor="#0f31f4" strokeweight=".5pt">
                <v:stroke joinstyle="miter"/>
                <w10:wrap anchorx="margin"/>
              </v:line>
            </w:pict>
          </mc:Fallback>
        </mc:AlternateContent>
      </w:r>
      <w:r>
        <w:rPr>
          <w:rFonts w:cstheme="minorHAnsi"/>
        </w:rPr>
        <w:t>O</w:t>
      </w:r>
      <w:r w:rsidRPr="00AC2E1E">
        <w:rPr>
          <w:rFonts w:cstheme="minorHAnsi"/>
        </w:rPr>
        <w:t xml:space="preserve"> acompanhamento </w:t>
      </w:r>
      <w:r>
        <w:rPr>
          <w:rFonts w:cstheme="minorHAnsi"/>
        </w:rPr>
        <w:t xml:space="preserve">de eventuais aplicações </w:t>
      </w:r>
      <w:r w:rsidRPr="00AC2E1E">
        <w:rPr>
          <w:rFonts w:cstheme="minorHAnsi"/>
        </w:rPr>
        <w:t xml:space="preserve">será realizado através da conversa constante entre </w:t>
      </w:r>
      <w:bookmarkStart w:id="63" w:name="_Hlk120122844"/>
      <w:r w:rsidRPr="00AC2E1E">
        <w:rPr>
          <w:rFonts w:cstheme="minorHAnsi"/>
        </w:rPr>
        <w:t>a Diretoria de Investimentos e os gestores atuais dos fundos</w:t>
      </w:r>
      <w:r>
        <w:rPr>
          <w:rFonts w:cstheme="minorHAnsi"/>
        </w:rPr>
        <w:t xml:space="preserve">. </w:t>
      </w:r>
      <w:r w:rsidRPr="00AC2E1E">
        <w:rPr>
          <w:rFonts w:cstheme="minorHAnsi"/>
        </w:rPr>
        <w:t>Além disso, serão acompanhadas</w:t>
      </w:r>
      <w:proofErr w:type="gramStart"/>
      <w:r w:rsidRPr="00AC2E1E">
        <w:rPr>
          <w:rFonts w:cstheme="minorHAnsi"/>
        </w:rPr>
        <w:t xml:space="preserve">  </w:t>
      </w:r>
      <w:proofErr w:type="gramEnd"/>
      <w:r w:rsidRPr="00AC2E1E">
        <w:rPr>
          <w:rFonts w:cstheme="minorHAnsi"/>
        </w:rPr>
        <w:t>as Assembleias, fatos relevantes, comunicados dos cotistas, dentre outros documentos oficiais</w:t>
      </w:r>
      <w:r>
        <w:rPr>
          <w:rFonts w:cstheme="minorHAnsi"/>
        </w:rPr>
        <w:t xml:space="preserve"> e será dada </w:t>
      </w:r>
      <w:r w:rsidRPr="00AC2E1E">
        <w:rPr>
          <w:rFonts w:cstheme="minorHAnsi"/>
        </w:rPr>
        <w:t>ciência aos Conselhos</w:t>
      </w:r>
      <w:r>
        <w:rPr>
          <w:rFonts w:cstheme="minorHAnsi"/>
        </w:rPr>
        <w:t xml:space="preserve"> deliberativo e fiscal</w:t>
      </w:r>
      <w:r w:rsidRPr="00AC2E1E">
        <w:rPr>
          <w:rFonts w:cstheme="minorHAnsi"/>
        </w:rPr>
        <w:t xml:space="preserve">, para que haja uma maior transparência sobre o processo de desinvestimento dos fundos. </w:t>
      </w:r>
    </w:p>
    <w:bookmarkEnd w:id="63"/>
    <w:p w14:paraId="7E0F0AF6" w14:textId="3A130586" w:rsidR="006778DE" w:rsidRDefault="006778DE" w:rsidP="006778DE">
      <w:pPr>
        <w:pStyle w:val="Ttulo1"/>
        <w:numPr>
          <w:ilvl w:val="0"/>
          <w:numId w:val="14"/>
        </w:numPr>
      </w:pPr>
      <w:r w:rsidRPr="006778DE">
        <w:t>TRANSPARÊNCIA</w:t>
      </w:r>
      <w:bookmarkEnd w:id="56"/>
    </w:p>
    <w:p w14:paraId="24FA86D3" w14:textId="4961E934" w:rsidR="006778DE" w:rsidRPr="006778DE" w:rsidRDefault="006778DE" w:rsidP="006778DE">
      <w:pPr>
        <w:pStyle w:val="PargrafodaLista"/>
      </w:pPr>
      <w:r>
        <w:rPr>
          <w:noProof/>
          <w:lang w:eastAsia="pt-BR"/>
        </w:rPr>
        <mc:AlternateContent>
          <mc:Choice Requires="wps">
            <w:drawing>
              <wp:anchor distT="0" distB="0" distL="114300" distR="114300" simplePos="0" relativeHeight="251658244" behindDoc="0" locked="0" layoutInCell="1" allowOverlap="1" wp14:anchorId="4C3C3BCB" wp14:editId="66F2E824">
                <wp:simplePos x="0" y="0"/>
                <wp:positionH relativeFrom="margin">
                  <wp:posOffset>0</wp:posOffset>
                </wp:positionH>
                <wp:positionV relativeFrom="paragraph">
                  <wp:posOffset>94265</wp:posOffset>
                </wp:positionV>
                <wp:extent cx="5364000" cy="7620"/>
                <wp:effectExtent l="0" t="0" r="27305" b="30480"/>
                <wp:wrapNone/>
                <wp:docPr id="7" name="Conector reto 7"/>
                <wp:cNvGraphicFramePr/>
                <a:graphic xmlns:a="http://schemas.openxmlformats.org/drawingml/2006/main">
                  <a:graphicData uri="http://schemas.microsoft.com/office/word/2010/wordprocessingShape">
                    <wps:wsp>
                      <wps:cNvCnPr/>
                      <wps:spPr>
                        <a:xfrm flipV="1">
                          <a:off x="0" y="0"/>
                          <a:ext cx="5364000" cy="7620"/>
                        </a:xfrm>
                        <a:prstGeom prst="line">
                          <a:avLst/>
                        </a:prstGeom>
                        <a:ln>
                          <a:solidFill>
                            <a:srgbClr val="0F31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CA5A354">
              <v:line id="Conector reto 7" style="position:absolute;flip:y;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0f31f4" strokeweight=".5pt" from="0,7.4pt" to="422.35pt,8pt" w14:anchorId="61584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">
                <v:stroke joinstyle="miter"/>
                <w10:wrap anchorx="margin"/>
              </v:line>
            </w:pict>
          </mc:Fallback>
        </mc:AlternateContent>
      </w:r>
    </w:p>
    <w:p w14:paraId="4CDF061E" w14:textId="08249259" w:rsidR="006D3713" w:rsidRPr="00B77FE3" w:rsidRDefault="006D3713" w:rsidP="00B77FE3">
      <w:r w:rsidRPr="00B77FE3">
        <w:t xml:space="preserve">Além de estabelecer as diretrizes para o processo de tomada de decisão, esta Política de Investimentos busca ainda </w:t>
      </w:r>
      <w:r w:rsidR="0029103F" w:rsidRPr="00B77FE3">
        <w:t>dar</w:t>
      </w:r>
      <w:r w:rsidRPr="00B77FE3">
        <w:t xml:space="preserve"> transparência à gestão dos investimentos do RPPS.</w:t>
      </w:r>
    </w:p>
    <w:p w14:paraId="7D2A71C9" w14:textId="1EBEBBEE" w:rsidR="006D3713" w:rsidRPr="00B77FE3" w:rsidRDefault="0029103F" w:rsidP="00B77FE3">
      <w:r w:rsidRPr="00B77FE3">
        <w:t>O</w:t>
      </w:r>
      <w:r w:rsidR="006D3713" w:rsidRPr="00B77FE3">
        <w:t xml:space="preserve"> </w:t>
      </w:r>
      <w:r w:rsidR="001747C6" w:rsidRPr="00B77FE3">
        <w:t>Art. 148</w:t>
      </w:r>
      <w:r w:rsidR="006D3713" w:rsidRPr="00B77FE3">
        <w:t xml:space="preserve"> </w:t>
      </w:r>
      <w:r w:rsidRPr="00B77FE3">
        <w:t xml:space="preserve">da Portaria 1.467 </w:t>
      </w:r>
      <w:r w:rsidR="006D3713" w:rsidRPr="00B77FE3">
        <w:t xml:space="preserve">determina que o RPPS </w:t>
      </w:r>
      <w:proofErr w:type="gramStart"/>
      <w:r w:rsidR="006D3713" w:rsidRPr="00B77FE3">
        <w:t>deverá</w:t>
      </w:r>
      <w:proofErr w:type="gramEnd"/>
      <w:r w:rsidR="00B07652" w:rsidRPr="00B77FE3">
        <w:t xml:space="preserve"> disponibilizar aos segurados e beneficiários, no mínimo, os seguintes documentos e informações</w:t>
      </w:r>
      <w:r w:rsidR="006D3713" w:rsidRPr="00B77FE3">
        <w:t>:</w:t>
      </w:r>
    </w:p>
    <w:p w14:paraId="2569A205" w14:textId="77777777" w:rsidR="008466D7" w:rsidRPr="00B77FE3" w:rsidRDefault="008466D7" w:rsidP="00B77FE3">
      <w:r w:rsidRPr="00B77FE3">
        <w:t>I - a política de investimentos, suas revisões e alterações, no prazo de até 30 (trinta) dias, a partir da data de sua aprovação;</w:t>
      </w:r>
    </w:p>
    <w:p w14:paraId="607960B2" w14:textId="77777777" w:rsidR="008466D7" w:rsidRPr="00B77FE3" w:rsidRDefault="008466D7" w:rsidP="00B77FE3">
      <w:r w:rsidRPr="00B77FE3">
        <w:t>II - as informações contidas nos formulários APR, no prazo de até 30 (trinta) dias, contados da respectiva aplicação ou resgate;</w:t>
      </w:r>
    </w:p>
    <w:p w14:paraId="2B7F866D" w14:textId="77777777" w:rsidR="008466D7" w:rsidRPr="00B77FE3" w:rsidRDefault="008466D7" w:rsidP="00B77FE3">
      <w:r w:rsidRPr="00B77FE3">
        <w:t>III - a composição da carteira de investimentos do RPPS, no prazo de até 30 (trinta) dias após o encerramento do mês;</w:t>
      </w:r>
    </w:p>
    <w:p w14:paraId="5654BD71" w14:textId="77777777" w:rsidR="008466D7" w:rsidRPr="00B77FE3" w:rsidRDefault="008466D7" w:rsidP="00B77FE3">
      <w:r w:rsidRPr="00B77FE3">
        <w:t>IV - os procedimentos de seleção das eventuais entidades autorizadas e credenciadas e de contratação de prestadores de serviços;</w:t>
      </w:r>
    </w:p>
    <w:p w14:paraId="0BF47A96" w14:textId="77777777" w:rsidR="008466D7" w:rsidRPr="00E3056D" w:rsidRDefault="008466D7" w:rsidP="008466D7">
      <w:pPr>
        <w:spacing w:line="276" w:lineRule="auto"/>
        <w:jc w:val="both"/>
        <w:rPr>
          <w:rFonts w:cstheme="minorHAnsi"/>
        </w:rPr>
      </w:pPr>
      <w:r w:rsidRPr="00E3056D">
        <w:rPr>
          <w:rFonts w:cstheme="minorHAnsi"/>
        </w:rPr>
        <w:t>V - as informações relativas ao processo de credenciamento de instituições para receber as</w:t>
      </w:r>
      <w:r>
        <w:rPr>
          <w:rFonts w:cstheme="minorHAnsi"/>
        </w:rPr>
        <w:t xml:space="preserve"> </w:t>
      </w:r>
      <w:r w:rsidRPr="00E3056D">
        <w:rPr>
          <w:rFonts w:cstheme="minorHAnsi"/>
        </w:rPr>
        <w:t>aplicações dos recursos do RPPS;</w:t>
      </w:r>
    </w:p>
    <w:p w14:paraId="3D0F7A80" w14:textId="77777777" w:rsidR="008466D7" w:rsidRPr="00E3056D" w:rsidRDefault="008466D7" w:rsidP="008466D7">
      <w:pPr>
        <w:spacing w:line="276" w:lineRule="auto"/>
        <w:jc w:val="both"/>
        <w:rPr>
          <w:rFonts w:cstheme="minorHAnsi"/>
        </w:rPr>
      </w:pPr>
      <w:r w:rsidRPr="00E3056D">
        <w:rPr>
          <w:rFonts w:cstheme="minorHAnsi"/>
        </w:rPr>
        <w:lastRenderedPageBreak/>
        <w:t>VI - a relação das entidades credenciadas para atuar com o RPPS e respectiva data de</w:t>
      </w:r>
      <w:r>
        <w:rPr>
          <w:rFonts w:cstheme="minorHAnsi"/>
        </w:rPr>
        <w:t xml:space="preserve"> </w:t>
      </w:r>
      <w:r w:rsidRPr="00E3056D">
        <w:rPr>
          <w:rFonts w:cstheme="minorHAnsi"/>
        </w:rPr>
        <w:t xml:space="preserve">atualização do credenciamento; </w:t>
      </w:r>
      <w:proofErr w:type="gramStart"/>
      <w:r w:rsidRPr="00E3056D">
        <w:rPr>
          <w:rFonts w:cstheme="minorHAnsi"/>
        </w:rPr>
        <w:t>e</w:t>
      </w:r>
      <w:proofErr w:type="gramEnd"/>
    </w:p>
    <w:p w14:paraId="15DB4836" w14:textId="77777777" w:rsidR="008466D7" w:rsidRDefault="008466D7" w:rsidP="008466D7">
      <w:pPr>
        <w:spacing w:line="276" w:lineRule="auto"/>
        <w:jc w:val="both"/>
        <w:rPr>
          <w:rFonts w:cstheme="minorHAnsi"/>
        </w:rPr>
      </w:pPr>
      <w:proofErr w:type="gramStart"/>
      <w:r w:rsidRPr="00E3056D">
        <w:rPr>
          <w:rFonts w:cstheme="minorHAnsi"/>
        </w:rPr>
        <w:t>VII - as datas e locais das reuniões dos conselhos deliberativo e fiscal e do comitê de</w:t>
      </w:r>
      <w:r>
        <w:rPr>
          <w:rFonts w:cstheme="minorHAnsi"/>
        </w:rPr>
        <w:t xml:space="preserve"> </w:t>
      </w:r>
      <w:r w:rsidRPr="00E3056D">
        <w:rPr>
          <w:rFonts w:cstheme="minorHAnsi"/>
        </w:rPr>
        <w:t>investimentos e respectivas atas.</w:t>
      </w:r>
      <w:r>
        <w:rPr>
          <w:rFonts w:cstheme="minorHAnsi"/>
        </w:rPr>
        <w:t>”</w:t>
      </w:r>
      <w:proofErr w:type="gramEnd"/>
    </w:p>
    <w:p w14:paraId="7D7696B0" w14:textId="5D596F32" w:rsidR="007D06B8" w:rsidRDefault="00B77FE3" w:rsidP="007D06B8">
      <w:pPr>
        <w:autoSpaceDE w:val="0"/>
        <w:autoSpaceDN w:val="0"/>
        <w:adjustRightInd w:val="0"/>
        <w:spacing w:line="276" w:lineRule="auto"/>
        <w:jc w:val="both"/>
        <w:rPr>
          <w:rFonts w:cstheme="minorHAnsi"/>
        </w:rPr>
      </w:pPr>
      <w:r>
        <w:rPr>
          <w:noProof/>
          <w:lang w:eastAsia="pt-BR"/>
        </w:rPr>
        <mc:AlternateContent>
          <mc:Choice Requires="wps">
            <w:drawing>
              <wp:anchor distT="0" distB="0" distL="114300" distR="114300" simplePos="0" relativeHeight="251658250" behindDoc="0" locked="0" layoutInCell="1" allowOverlap="1" wp14:anchorId="1F7F9BE0" wp14:editId="1455AE08">
                <wp:simplePos x="0" y="0"/>
                <wp:positionH relativeFrom="margin">
                  <wp:align>right</wp:align>
                </wp:positionH>
                <wp:positionV relativeFrom="paragraph">
                  <wp:posOffset>1274627</wp:posOffset>
                </wp:positionV>
                <wp:extent cx="5364000" cy="0"/>
                <wp:effectExtent l="0" t="0" r="0" b="0"/>
                <wp:wrapNone/>
                <wp:docPr id="3" name="Conector reto 3"/>
                <wp:cNvGraphicFramePr/>
                <a:graphic xmlns:a="http://schemas.openxmlformats.org/drawingml/2006/main">
                  <a:graphicData uri="http://schemas.microsoft.com/office/word/2010/wordprocessingShape">
                    <wps:wsp>
                      <wps:cNvCnPr/>
                      <wps:spPr>
                        <a:xfrm>
                          <a:off x="0" y="0"/>
                          <a:ext cx="5364000" cy="0"/>
                        </a:xfrm>
                        <a:prstGeom prst="line">
                          <a:avLst/>
                        </a:prstGeom>
                        <a:ln>
                          <a:solidFill>
                            <a:srgbClr val="0F31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B008B0D">
              <v:line id="Conector reto 3" style="position:absolute;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spid="_x0000_s1026" strokecolor="#0f31f4" strokeweight=".5pt" from="371.15pt,100.35pt" to="793.5pt,100.35pt" w14:anchorId="7A70A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">
                <v:stroke joinstyle="miter"/>
                <w10:wrap anchorx="margin"/>
              </v:line>
            </w:pict>
          </mc:Fallback>
        </mc:AlternateContent>
      </w:r>
      <w:r w:rsidR="00656313">
        <w:rPr>
          <w:rFonts w:cstheme="minorHAnsi"/>
        </w:rPr>
        <w:t>Além</w:t>
      </w:r>
      <w:r w:rsidR="007D06B8">
        <w:rPr>
          <w:rFonts w:cstheme="minorHAnsi"/>
        </w:rPr>
        <w:t xml:space="preserve"> destes</w:t>
      </w:r>
      <w:r w:rsidR="007D06B8" w:rsidRPr="005A085B">
        <w:rPr>
          <w:rFonts w:cstheme="minorHAnsi"/>
        </w:rPr>
        <w:t xml:space="preserve">, o </w:t>
      </w:r>
      <w:r w:rsidR="007D06B8" w:rsidRPr="00DA25D7">
        <w:rPr>
          <w:rFonts w:cstheme="minorHAnsi"/>
          <w:color w:val="000000" w:themeColor="text1"/>
        </w:rPr>
        <w:t>art. 149</w:t>
      </w:r>
      <w:r w:rsidR="007D06B8" w:rsidRPr="00DA25D7">
        <w:rPr>
          <w:rFonts w:cstheme="minorHAnsi"/>
          <w:b/>
          <w:bCs/>
          <w:color w:val="000000" w:themeColor="text1"/>
        </w:rPr>
        <w:t xml:space="preserve"> </w:t>
      </w:r>
      <w:r w:rsidR="007D06B8" w:rsidRPr="00B07652">
        <w:rPr>
          <w:rFonts w:cstheme="minorHAnsi"/>
          <w:color w:val="000000" w:themeColor="text1"/>
        </w:rPr>
        <w:t xml:space="preserve">define que </w:t>
      </w:r>
      <w:r w:rsidR="007D06B8">
        <w:rPr>
          <w:rFonts w:cstheme="minorHAnsi"/>
          <w:color w:val="000000" w:themeColor="text1"/>
        </w:rPr>
        <w:t>a</w:t>
      </w:r>
      <w:r w:rsidR="007D06B8" w:rsidRPr="00B07652">
        <w:rPr>
          <w:rFonts w:cstheme="minorHAnsi"/>
          <w:color w:val="000000" w:themeColor="text1"/>
        </w:rPr>
        <w:t xml:space="preserve"> unidade gestora do RPPS deverá manter registro, por meio digital, de todos os documentos que suportem a tomada de decisão na aplicação de recursos e daqueles que demonstrem o cumprimento das normas previstas em resolução do CMN</w:t>
      </w:r>
      <w:r w:rsidR="007D06B8">
        <w:rPr>
          <w:rFonts w:cstheme="minorHAnsi"/>
          <w:color w:val="000000" w:themeColor="text1"/>
        </w:rPr>
        <w:t xml:space="preserve"> e o </w:t>
      </w:r>
      <w:r w:rsidR="007D06B8">
        <w:rPr>
          <w:rFonts w:cstheme="minorHAnsi"/>
        </w:rPr>
        <w:t>envio tempestivo do DPIN (Demonstrativo da Política de Investimento) e do DAIR (Demonstrativo da Aplicação e Investimento dos Recursos), conforme descrito no parágrafo único do art. 148 da Portaria 1.467.</w:t>
      </w:r>
    </w:p>
    <w:p w14:paraId="7CE48B2B" w14:textId="28D3E36A" w:rsidR="00DA25D7" w:rsidRDefault="00145272" w:rsidP="00145272">
      <w:pPr>
        <w:pStyle w:val="Ttulo1"/>
        <w:numPr>
          <w:ilvl w:val="0"/>
          <w:numId w:val="14"/>
        </w:numPr>
      </w:pPr>
      <w:bookmarkStart w:id="64" w:name="_Toc114495071"/>
      <w:r>
        <w:t>DISPOSIÇÕES FINAIS</w:t>
      </w:r>
      <w:bookmarkEnd w:id="64"/>
    </w:p>
    <w:bookmarkStart w:id="65" w:name="_Hlk114244633"/>
    <w:p w14:paraId="04E24C84" w14:textId="4132F998" w:rsidR="004A6004" w:rsidRDefault="00B77FE3" w:rsidP="006D3713">
      <w:pPr>
        <w:autoSpaceDE w:val="0"/>
        <w:autoSpaceDN w:val="0"/>
        <w:adjustRightInd w:val="0"/>
        <w:spacing w:after="240" w:line="360" w:lineRule="auto"/>
        <w:jc w:val="both"/>
        <w:rPr>
          <w:rFonts w:cstheme="minorHAnsi"/>
        </w:rPr>
      </w:pPr>
      <w:r>
        <w:rPr>
          <w:noProof/>
          <w:lang w:eastAsia="pt-BR"/>
        </w:rPr>
        <mc:AlternateContent>
          <mc:Choice Requires="wps">
            <w:drawing>
              <wp:anchor distT="0" distB="0" distL="114300" distR="114300" simplePos="0" relativeHeight="251658241" behindDoc="0" locked="0" layoutInCell="1" allowOverlap="1" wp14:anchorId="0DFA4F8F" wp14:editId="65FB637F">
                <wp:simplePos x="0" y="0"/>
                <wp:positionH relativeFrom="margin">
                  <wp:align>center</wp:align>
                </wp:positionH>
                <wp:positionV relativeFrom="paragraph">
                  <wp:posOffset>66040</wp:posOffset>
                </wp:positionV>
                <wp:extent cx="5364000" cy="0"/>
                <wp:effectExtent l="0" t="0" r="0" b="0"/>
                <wp:wrapNone/>
                <wp:docPr id="58" name="Conector reto 58"/>
                <wp:cNvGraphicFramePr/>
                <a:graphic xmlns:a="http://schemas.openxmlformats.org/drawingml/2006/main">
                  <a:graphicData uri="http://schemas.microsoft.com/office/word/2010/wordprocessingShape">
                    <wps:wsp>
                      <wps:cNvCnPr/>
                      <wps:spPr>
                        <a:xfrm>
                          <a:off x="0" y="0"/>
                          <a:ext cx="5364000" cy="0"/>
                        </a:xfrm>
                        <a:prstGeom prst="line">
                          <a:avLst/>
                        </a:prstGeom>
                        <a:ln>
                          <a:solidFill>
                            <a:srgbClr val="0F31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8A3C44D">
              <v:line id="Conector reto 58" style="position:absolute;z-index:2516541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0f31f4" strokeweight=".5pt" from="0,5.2pt" to="422.35pt,5.2pt" w14:anchorId="508D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">
                <v:stroke joinstyle="miter"/>
                <w10:wrap anchorx="margin"/>
              </v:line>
            </w:pict>
          </mc:Fallback>
        </mc:AlternateContent>
      </w:r>
    </w:p>
    <w:bookmarkEnd w:id="65"/>
    <w:p w14:paraId="1FD472F8" w14:textId="6959876B" w:rsidR="006D3713" w:rsidRPr="005A085B" w:rsidRDefault="006D3713" w:rsidP="00230CAF">
      <w:pPr>
        <w:autoSpaceDE w:val="0"/>
        <w:autoSpaceDN w:val="0"/>
        <w:adjustRightInd w:val="0"/>
        <w:spacing w:after="240" w:line="276" w:lineRule="auto"/>
        <w:jc w:val="both"/>
        <w:rPr>
          <w:rFonts w:cstheme="minorHAnsi"/>
        </w:rPr>
      </w:pPr>
      <w:r w:rsidRPr="005A085B">
        <w:rPr>
          <w:rFonts w:cstheme="minorHAnsi"/>
        </w:rPr>
        <w:t>A comprovação da elaboração da presente Política de Investimentos, conforme determina o</w:t>
      </w:r>
      <w:r>
        <w:rPr>
          <w:rFonts w:cstheme="minorHAnsi"/>
        </w:rPr>
        <w:t xml:space="preserve"> a</w:t>
      </w:r>
      <w:r w:rsidRPr="005A085B">
        <w:rPr>
          <w:rFonts w:cstheme="minorHAnsi"/>
        </w:rPr>
        <w:t>rt. 1</w:t>
      </w:r>
      <w:r w:rsidR="00B07652">
        <w:rPr>
          <w:rFonts w:cstheme="minorHAnsi"/>
        </w:rPr>
        <w:t>01</w:t>
      </w:r>
      <w:r w:rsidRPr="005A085B">
        <w:rPr>
          <w:rFonts w:cstheme="minorHAnsi"/>
        </w:rPr>
        <w:t xml:space="preserve"> da Portaria </w:t>
      </w:r>
      <w:r w:rsidR="00B07652">
        <w:rPr>
          <w:rFonts w:cstheme="minorHAnsi"/>
        </w:rPr>
        <w:t>1.467</w:t>
      </w:r>
      <w:r w:rsidRPr="005A085B">
        <w:rPr>
          <w:rFonts w:cstheme="minorHAnsi"/>
        </w:rPr>
        <w:t xml:space="preserve">, ocorre </w:t>
      </w:r>
      <w:r w:rsidR="00546EF1">
        <w:rPr>
          <w:rFonts w:cstheme="minorHAnsi"/>
        </w:rPr>
        <w:t>por meio</w:t>
      </w:r>
      <w:r w:rsidRPr="005A085B">
        <w:rPr>
          <w:rFonts w:cstheme="minorHAnsi"/>
        </w:rPr>
        <w:t xml:space="preserve"> do envio, pelo </w:t>
      </w:r>
      <w:proofErr w:type="spellStart"/>
      <w:r w:rsidRPr="005A085B">
        <w:rPr>
          <w:rFonts w:cstheme="minorHAnsi"/>
        </w:rPr>
        <w:t>Cadprev</w:t>
      </w:r>
      <w:proofErr w:type="spellEnd"/>
      <w:r w:rsidRPr="005A085B">
        <w:rPr>
          <w:rFonts w:cstheme="minorHAnsi"/>
        </w:rPr>
        <w:t xml:space="preserve">, do Demonstrativo da Política de Investimentos – DPIN – para a Secretaria de Políticas de Previdência Social – SPPS. </w:t>
      </w:r>
      <w:r w:rsidRPr="00546EF1">
        <w:rPr>
          <w:rFonts w:cstheme="minorHAnsi"/>
          <w:b/>
          <w:bCs/>
          <w:color w:val="0F31F4"/>
        </w:rPr>
        <w:t>Sua</w:t>
      </w:r>
      <w:r w:rsidRPr="005A085B">
        <w:rPr>
          <w:rFonts w:cstheme="minorHAnsi"/>
        </w:rPr>
        <w:t xml:space="preserve"> </w:t>
      </w:r>
      <w:r w:rsidRPr="004A6004">
        <w:rPr>
          <w:rFonts w:cstheme="minorHAnsi"/>
          <w:b/>
          <w:bCs/>
          <w:color w:val="0F31F4"/>
        </w:rPr>
        <w:t xml:space="preserve">aprovação pelo Conselho ficará registrada </w:t>
      </w:r>
      <w:r w:rsidR="00546EF1">
        <w:rPr>
          <w:rFonts w:cstheme="minorHAnsi"/>
          <w:b/>
          <w:bCs/>
          <w:color w:val="0F31F4"/>
        </w:rPr>
        <w:t>por meio</w:t>
      </w:r>
      <w:r w:rsidRPr="004A6004">
        <w:rPr>
          <w:rFonts w:cstheme="minorHAnsi"/>
          <w:b/>
          <w:bCs/>
          <w:color w:val="0F31F4"/>
        </w:rPr>
        <w:t xml:space="preserve"> de ata de reunião cuja pauta contemple tal assunto e é parte integrante desta Política de Investimentos.</w:t>
      </w:r>
    </w:p>
    <w:p w14:paraId="344B5C7A" w14:textId="55997F65" w:rsidR="006D3713" w:rsidRDefault="006D3713" w:rsidP="00F24A89">
      <w:pPr>
        <w:autoSpaceDE w:val="0"/>
        <w:autoSpaceDN w:val="0"/>
        <w:adjustRightInd w:val="0"/>
        <w:spacing w:line="276" w:lineRule="auto"/>
        <w:jc w:val="both"/>
        <w:rPr>
          <w:rFonts w:cstheme="minorHAnsi"/>
          <w:i/>
          <w:iCs/>
        </w:rPr>
      </w:pPr>
      <w:r w:rsidRPr="00F24A89">
        <w:rPr>
          <w:rFonts w:cstheme="minorHAnsi"/>
        </w:rPr>
        <w:t xml:space="preserve">Atendendo ao </w:t>
      </w:r>
      <w:r w:rsidRPr="00F24A89">
        <w:rPr>
          <w:rFonts w:cstheme="minorHAnsi"/>
          <w:b/>
          <w:bCs/>
          <w:color w:val="0F31F4"/>
        </w:rPr>
        <w:t xml:space="preserve">parágrafo </w:t>
      </w:r>
      <w:r w:rsidR="00F24A89" w:rsidRPr="00F24A89">
        <w:rPr>
          <w:rFonts w:cstheme="minorHAnsi"/>
          <w:b/>
          <w:bCs/>
          <w:color w:val="0F31F4"/>
        </w:rPr>
        <w:t>nove</w:t>
      </w:r>
      <w:r w:rsidRPr="00F24A89">
        <w:rPr>
          <w:rFonts w:cstheme="minorHAnsi"/>
          <w:b/>
          <w:bCs/>
          <w:color w:val="0F31F4"/>
        </w:rPr>
        <w:t xml:space="preserve"> do art. </w:t>
      </w:r>
      <w:r w:rsidR="00F24A89" w:rsidRPr="00F24A89">
        <w:rPr>
          <w:rFonts w:cstheme="minorHAnsi"/>
          <w:b/>
          <w:bCs/>
          <w:color w:val="0F31F4"/>
        </w:rPr>
        <w:t>241</w:t>
      </w:r>
      <w:r w:rsidRPr="00F24A89">
        <w:rPr>
          <w:rFonts w:cstheme="minorHAnsi"/>
          <w:b/>
          <w:bCs/>
          <w:color w:val="0F31F4"/>
        </w:rPr>
        <w:t xml:space="preserve"> da Portaria </w:t>
      </w:r>
      <w:r w:rsidR="00F24A89" w:rsidRPr="00F24A89">
        <w:rPr>
          <w:rFonts w:cstheme="minorHAnsi"/>
          <w:b/>
          <w:bCs/>
          <w:color w:val="0F31F4"/>
        </w:rPr>
        <w:t>1.467</w:t>
      </w:r>
      <w:r w:rsidRPr="00F24A89">
        <w:rPr>
          <w:rFonts w:cstheme="minorHAnsi"/>
        </w:rPr>
        <w:t xml:space="preserve">, </w:t>
      </w:r>
      <w:r w:rsidRPr="00F24A89">
        <w:rPr>
          <w:rFonts w:cstheme="minorHAnsi"/>
          <w:i/>
          <w:iCs/>
        </w:rPr>
        <w:t>“</w:t>
      </w:r>
      <w:r w:rsidR="00F24A89" w:rsidRPr="00F24A89">
        <w:rPr>
          <w:rFonts w:cstheme="minorHAnsi"/>
          <w:i/>
          <w:iCs/>
        </w:rPr>
        <w:t>Os documentos e bancos de dados que deram suporte às informações de que trata este artigo deverão permanecer à disposição da SPREV pelo prazo de 10 (dez) anos e arquivados pelo ente federativo e unidade gestora do RPPS, preferencialmente de forma digital.</w:t>
      </w:r>
      <w:proofErr w:type="gramStart"/>
      <w:r w:rsidRPr="00F24A89">
        <w:rPr>
          <w:rFonts w:cstheme="minorHAnsi"/>
          <w:i/>
          <w:iCs/>
        </w:rPr>
        <w:t>”</w:t>
      </w:r>
      <w:proofErr w:type="gramEnd"/>
    </w:p>
    <w:p w14:paraId="11D32D69" w14:textId="12BABB20" w:rsidR="008224DE" w:rsidRDefault="001B7365" w:rsidP="008224DE">
      <w:pPr>
        <w:spacing w:line="360" w:lineRule="auto"/>
        <w:jc w:val="both"/>
        <w:rPr>
          <w:rFonts w:cstheme="minorHAnsi"/>
        </w:rPr>
      </w:pPr>
      <w:r>
        <w:rPr>
          <w:rFonts w:cstheme="minorHAnsi"/>
        </w:rPr>
        <w:t>Messias Targino</w:t>
      </w:r>
      <w:r w:rsidR="008224DE" w:rsidRPr="00F02A6E">
        <w:rPr>
          <w:rFonts w:cstheme="minorHAnsi"/>
        </w:rPr>
        <w:t>/</w:t>
      </w:r>
      <w:r>
        <w:rPr>
          <w:rFonts w:cstheme="minorHAnsi"/>
        </w:rPr>
        <w:t>RN</w:t>
      </w:r>
      <w:r w:rsidR="008224DE" w:rsidRPr="00F02A6E">
        <w:rPr>
          <w:rFonts w:cstheme="minorHAnsi"/>
        </w:rPr>
        <w:t xml:space="preserve">, </w:t>
      </w:r>
      <w:r>
        <w:rPr>
          <w:rFonts w:cstheme="minorHAnsi"/>
        </w:rPr>
        <w:t>09</w:t>
      </w:r>
      <w:r w:rsidR="00634FF7">
        <w:rPr>
          <w:rFonts w:cstheme="minorHAnsi"/>
        </w:rPr>
        <w:t xml:space="preserve"> de novembro de 2022.</w:t>
      </w:r>
    </w:p>
    <w:p w14:paraId="593C41FD" w14:textId="77777777" w:rsidR="00B32D7B" w:rsidRDefault="00B32D7B" w:rsidP="008224DE">
      <w:pPr>
        <w:spacing w:line="360" w:lineRule="auto"/>
        <w:jc w:val="both"/>
        <w:rPr>
          <w:rFonts w:cstheme="minorHAnsi"/>
        </w:rPr>
      </w:pPr>
    </w:p>
    <w:p w14:paraId="402032D8" w14:textId="77777777" w:rsidR="006D3713" w:rsidRDefault="006D3713" w:rsidP="006D3713">
      <w:pPr>
        <w:spacing w:after="0" w:line="240" w:lineRule="auto"/>
        <w:jc w:val="center"/>
        <w:rPr>
          <w:rFonts w:cstheme="minorHAnsi"/>
        </w:rPr>
      </w:pPr>
      <w:r>
        <w:rPr>
          <w:rFonts w:cstheme="minorHAnsi"/>
        </w:rPr>
        <w:t>_______________________________</w:t>
      </w:r>
    </w:p>
    <w:p w14:paraId="463C3B1E" w14:textId="1FB79857" w:rsidR="008224DE" w:rsidRPr="00F02A6E" w:rsidRDefault="001B7365" w:rsidP="008224DE">
      <w:pPr>
        <w:spacing w:after="0" w:line="240" w:lineRule="auto"/>
        <w:jc w:val="center"/>
        <w:rPr>
          <w:rFonts w:cstheme="minorHAnsi"/>
          <w:b/>
          <w:bCs/>
        </w:rPr>
      </w:pPr>
      <w:r>
        <w:rPr>
          <w:rFonts w:cstheme="minorHAnsi"/>
          <w:b/>
          <w:bCs/>
        </w:rPr>
        <w:t>Natália De França Pereira</w:t>
      </w:r>
    </w:p>
    <w:p w14:paraId="1BCB1099" w14:textId="1C221732" w:rsidR="006D3713" w:rsidRPr="00F02A6E" w:rsidRDefault="008C5EBD" w:rsidP="006D3713">
      <w:pPr>
        <w:spacing w:after="0" w:line="240" w:lineRule="auto"/>
        <w:jc w:val="center"/>
        <w:rPr>
          <w:rFonts w:cstheme="minorHAnsi"/>
        </w:rPr>
      </w:pPr>
      <w:r w:rsidRPr="00F02A6E">
        <w:rPr>
          <w:rFonts w:cstheme="minorHAnsi"/>
        </w:rPr>
        <w:t>Presidente d</w:t>
      </w:r>
      <w:r w:rsidR="008F7B94" w:rsidRPr="00F02A6E">
        <w:rPr>
          <w:rFonts w:cstheme="minorHAnsi"/>
        </w:rPr>
        <w:t xml:space="preserve">o </w:t>
      </w:r>
      <w:r w:rsidR="001B7365">
        <w:rPr>
          <w:rFonts w:cstheme="minorHAnsi"/>
        </w:rPr>
        <w:t>MESSIASPREV</w:t>
      </w:r>
    </w:p>
    <w:p w14:paraId="0FC483D7" w14:textId="77777777" w:rsidR="00B32D7B" w:rsidRDefault="00B32D7B" w:rsidP="006D3713">
      <w:pPr>
        <w:spacing w:after="0" w:line="240" w:lineRule="auto"/>
        <w:jc w:val="center"/>
        <w:rPr>
          <w:rFonts w:cstheme="minorHAnsi"/>
        </w:rPr>
      </w:pPr>
    </w:p>
    <w:p w14:paraId="5A18CBA0" w14:textId="77777777" w:rsidR="00B32D7B" w:rsidRDefault="00B32D7B" w:rsidP="006D3713">
      <w:pPr>
        <w:spacing w:after="0" w:line="240" w:lineRule="auto"/>
        <w:jc w:val="center"/>
        <w:rPr>
          <w:rFonts w:cstheme="minorHAnsi"/>
        </w:rPr>
      </w:pPr>
    </w:p>
    <w:p w14:paraId="708E1B9A" w14:textId="77777777" w:rsidR="00B32D7B" w:rsidRDefault="00B32D7B" w:rsidP="006D3713">
      <w:pPr>
        <w:spacing w:after="0" w:line="240" w:lineRule="auto"/>
        <w:jc w:val="center"/>
        <w:rPr>
          <w:rFonts w:cstheme="minorHAnsi"/>
        </w:rPr>
      </w:pPr>
    </w:p>
    <w:p w14:paraId="4140539F" w14:textId="77777777" w:rsidR="00B32D7B" w:rsidRDefault="00B32D7B" w:rsidP="006D3713">
      <w:pPr>
        <w:spacing w:after="0" w:line="240" w:lineRule="auto"/>
        <w:jc w:val="center"/>
        <w:rPr>
          <w:rFonts w:cstheme="minorHAnsi"/>
        </w:rPr>
      </w:pPr>
    </w:p>
    <w:p w14:paraId="5A193C82" w14:textId="16C5E71F" w:rsidR="006D3713" w:rsidRPr="00F02A6E" w:rsidRDefault="006D3713" w:rsidP="006D3713">
      <w:pPr>
        <w:spacing w:after="0" w:line="240" w:lineRule="auto"/>
        <w:jc w:val="center"/>
        <w:rPr>
          <w:rFonts w:cstheme="minorHAnsi"/>
        </w:rPr>
      </w:pPr>
      <w:r w:rsidRPr="00F02A6E">
        <w:rPr>
          <w:rFonts w:cstheme="minorHAnsi"/>
        </w:rPr>
        <w:t>_______________________________</w:t>
      </w:r>
    </w:p>
    <w:p w14:paraId="0A513E53" w14:textId="23DD9BFB" w:rsidR="008224DE" w:rsidRPr="00F02A6E" w:rsidRDefault="00182D19" w:rsidP="00182D19">
      <w:pPr>
        <w:tabs>
          <w:tab w:val="left" w:pos="1965"/>
          <w:tab w:val="center" w:pos="4252"/>
        </w:tabs>
        <w:spacing w:after="0" w:line="240" w:lineRule="auto"/>
        <w:rPr>
          <w:rFonts w:cstheme="minorHAnsi"/>
          <w:b/>
          <w:bCs/>
        </w:rPr>
      </w:pPr>
      <w:r>
        <w:rPr>
          <w:rFonts w:cstheme="minorHAnsi"/>
          <w:b/>
          <w:bCs/>
        </w:rPr>
        <w:tab/>
      </w:r>
      <w:r>
        <w:rPr>
          <w:rFonts w:cstheme="minorHAnsi"/>
          <w:b/>
          <w:bCs/>
        </w:rPr>
        <w:tab/>
      </w:r>
      <w:proofErr w:type="spellStart"/>
      <w:r>
        <w:rPr>
          <w:rFonts w:cstheme="minorHAnsi"/>
          <w:b/>
          <w:bCs/>
        </w:rPr>
        <w:t>Wigno</w:t>
      </w:r>
      <w:proofErr w:type="spellEnd"/>
      <w:r>
        <w:rPr>
          <w:rFonts w:cstheme="minorHAnsi"/>
          <w:b/>
          <w:bCs/>
        </w:rPr>
        <w:t xml:space="preserve"> de </w:t>
      </w:r>
      <w:proofErr w:type="spellStart"/>
      <w:r>
        <w:rPr>
          <w:rFonts w:cstheme="minorHAnsi"/>
          <w:b/>
          <w:bCs/>
        </w:rPr>
        <w:t>Begno</w:t>
      </w:r>
      <w:proofErr w:type="spellEnd"/>
      <w:r>
        <w:rPr>
          <w:rFonts w:cstheme="minorHAnsi"/>
          <w:b/>
          <w:bCs/>
        </w:rPr>
        <w:t xml:space="preserve"> Olímpio de Freitas</w:t>
      </w:r>
    </w:p>
    <w:p w14:paraId="23031BAB" w14:textId="5DB008E9" w:rsidR="00430023" w:rsidRDefault="006D3713" w:rsidP="00E077A9">
      <w:pPr>
        <w:spacing w:after="0" w:line="240" w:lineRule="auto"/>
        <w:jc w:val="center"/>
        <w:rPr>
          <w:rFonts w:cstheme="minorHAnsi"/>
        </w:rPr>
      </w:pPr>
      <w:r w:rsidRPr="00F02A6E">
        <w:rPr>
          <w:rFonts w:cstheme="minorHAnsi"/>
        </w:rPr>
        <w:t>Presidente do Conselho</w:t>
      </w:r>
      <w:bookmarkStart w:id="66" w:name="_GoBack"/>
      <w:bookmarkEnd w:id="66"/>
    </w:p>
    <w:p w14:paraId="4552C7FB" w14:textId="13CED342" w:rsidR="00CC1CF7" w:rsidRDefault="00CC1CF7" w:rsidP="00E077A9">
      <w:pPr>
        <w:spacing w:after="0" w:line="240" w:lineRule="auto"/>
        <w:jc w:val="center"/>
        <w:rPr>
          <w:rFonts w:cstheme="minorHAnsi"/>
        </w:rPr>
      </w:pPr>
    </w:p>
    <w:p w14:paraId="008B541C" w14:textId="7C26746F" w:rsidR="00CC1CF7" w:rsidRDefault="00CC1CF7" w:rsidP="00E077A9">
      <w:pPr>
        <w:spacing w:after="0" w:line="240" w:lineRule="auto"/>
        <w:jc w:val="center"/>
        <w:rPr>
          <w:rFonts w:cstheme="minorHAnsi"/>
        </w:rPr>
      </w:pPr>
    </w:p>
    <w:p w14:paraId="6A4DC45A" w14:textId="4472AA01" w:rsidR="00CC1CF7" w:rsidRDefault="00CC1CF7" w:rsidP="00E077A9">
      <w:pPr>
        <w:spacing w:after="0" w:line="240" w:lineRule="auto"/>
        <w:jc w:val="center"/>
        <w:rPr>
          <w:rFonts w:cstheme="minorHAnsi"/>
        </w:rPr>
      </w:pPr>
    </w:p>
    <w:p w14:paraId="7DF0C51F" w14:textId="18C73185" w:rsidR="00CC1CF7" w:rsidRDefault="00CC1CF7" w:rsidP="00E077A9">
      <w:pPr>
        <w:spacing w:after="0" w:line="240" w:lineRule="auto"/>
        <w:jc w:val="center"/>
        <w:rPr>
          <w:rFonts w:cstheme="minorHAnsi"/>
        </w:rPr>
      </w:pPr>
    </w:p>
    <w:p w14:paraId="2CC38D84" w14:textId="6518BE64" w:rsidR="00CC1CF7" w:rsidRDefault="00CC1CF7" w:rsidP="00E077A9">
      <w:pPr>
        <w:spacing w:after="0" w:line="240" w:lineRule="auto"/>
        <w:jc w:val="center"/>
        <w:rPr>
          <w:rFonts w:cstheme="minorHAnsi"/>
        </w:rPr>
      </w:pPr>
    </w:p>
    <w:p w14:paraId="014D0070" w14:textId="021670B4" w:rsidR="00CC1CF7" w:rsidRDefault="00CC1CF7" w:rsidP="00E077A9">
      <w:pPr>
        <w:spacing w:after="0" w:line="240" w:lineRule="auto"/>
        <w:jc w:val="center"/>
        <w:rPr>
          <w:rFonts w:cstheme="minorHAnsi"/>
        </w:rPr>
      </w:pPr>
    </w:p>
    <w:p w14:paraId="31EE5CB8" w14:textId="2067CE15" w:rsidR="00CC1CF7" w:rsidRDefault="00CC1CF7" w:rsidP="00E077A9">
      <w:pPr>
        <w:spacing w:after="0" w:line="240" w:lineRule="auto"/>
        <w:jc w:val="center"/>
        <w:rPr>
          <w:rFonts w:cstheme="minorHAnsi"/>
        </w:rPr>
      </w:pPr>
    </w:p>
    <w:p w14:paraId="4959AE8B" w14:textId="1089E174" w:rsidR="00CC1CF7" w:rsidRDefault="00CC1CF7" w:rsidP="00E077A9">
      <w:pPr>
        <w:spacing w:after="0" w:line="240" w:lineRule="auto"/>
        <w:jc w:val="center"/>
        <w:rPr>
          <w:rFonts w:cstheme="minorHAnsi"/>
        </w:rPr>
      </w:pPr>
    </w:p>
    <w:p w14:paraId="03FEEE63" w14:textId="660BF865" w:rsidR="00CC1CF7" w:rsidRDefault="00CC1CF7" w:rsidP="00D17DE0">
      <w:pPr>
        <w:spacing w:after="0" w:line="240" w:lineRule="auto"/>
        <w:rPr>
          <w:rFonts w:cstheme="minorHAnsi"/>
        </w:rPr>
      </w:pPr>
    </w:p>
    <w:sectPr w:rsidR="00CC1CF7" w:rsidSect="0062442F">
      <w:pgSz w:w="11906" w:h="16838" w:code="9"/>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6127F" w14:textId="77777777" w:rsidR="00F63D2D" w:rsidRDefault="00F63D2D" w:rsidP="00825D2F">
      <w:pPr>
        <w:spacing w:after="0" w:line="240" w:lineRule="auto"/>
      </w:pPr>
      <w:r>
        <w:separator/>
      </w:r>
    </w:p>
  </w:endnote>
  <w:endnote w:type="continuationSeparator" w:id="0">
    <w:p w14:paraId="3CEABFEB" w14:textId="77777777" w:rsidR="00F63D2D" w:rsidRDefault="00F63D2D" w:rsidP="00825D2F">
      <w:pPr>
        <w:spacing w:after="0" w:line="240" w:lineRule="auto"/>
      </w:pPr>
      <w:r>
        <w:continuationSeparator/>
      </w:r>
    </w:p>
  </w:endnote>
  <w:endnote w:type="continuationNotice" w:id="1">
    <w:p w14:paraId="43108588" w14:textId="77777777" w:rsidR="00F63D2D" w:rsidRDefault="00F63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Light">
    <w:altName w:val="Open Sans"/>
    <w:charset w:val="00"/>
    <w:family w:val="swiss"/>
    <w:pitch w:val="variable"/>
    <w:sig w:usb0="00000001"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02BFA" w14:textId="77777777" w:rsidR="00F8133C" w:rsidRDefault="00F8133C">
    <w:pPr>
      <w:pStyle w:val="Rodap"/>
      <w:jc w:val="center"/>
    </w:pPr>
  </w:p>
  <w:sdt>
    <w:sdtPr>
      <w:id w:val="-1131480731"/>
      <w:docPartObj>
        <w:docPartGallery w:val="Page Numbers (Bottom of Page)"/>
        <w:docPartUnique/>
      </w:docPartObj>
    </w:sdtPr>
    <w:sdtEndPr/>
    <w:sdtContent>
      <w:p w14:paraId="2809BED3" w14:textId="08910EC4" w:rsidR="00F8133C" w:rsidRDefault="00F8133C">
        <w:pPr>
          <w:pStyle w:val="Rodap"/>
          <w:jc w:val="center"/>
        </w:pPr>
        <w:r>
          <w:fldChar w:fldCharType="begin"/>
        </w:r>
        <w:r>
          <w:instrText>PAGE   \* MERGEFORMAT</w:instrText>
        </w:r>
        <w:r>
          <w:fldChar w:fldCharType="separate"/>
        </w:r>
        <w:r w:rsidR="00182D19">
          <w:rPr>
            <w:noProof/>
          </w:rPr>
          <w:t>19</w:t>
        </w:r>
        <w:r>
          <w:fldChar w:fldCharType="end"/>
        </w:r>
      </w:p>
    </w:sdtContent>
  </w:sdt>
  <w:p w14:paraId="787C1D2E" w14:textId="77777777" w:rsidR="00F8133C" w:rsidRDefault="00F8133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256178"/>
      <w:docPartObj>
        <w:docPartGallery w:val="Page Numbers (Bottom of Page)"/>
        <w:docPartUnique/>
      </w:docPartObj>
    </w:sdtPr>
    <w:sdtEndPr/>
    <w:sdtContent>
      <w:p w14:paraId="466D0879" w14:textId="77777777" w:rsidR="008224DE" w:rsidRDefault="008224DE" w:rsidP="008224DE">
        <w:pPr>
          <w:pStyle w:val="Rodap"/>
          <w:jc w:val="center"/>
        </w:pPr>
        <w:r>
          <w:fldChar w:fldCharType="begin"/>
        </w:r>
        <w:r>
          <w:instrText>PAGE   \* MERGEFORMAT</w:instrText>
        </w:r>
        <w:r>
          <w:fldChar w:fldCharType="separate"/>
        </w:r>
        <w:r w:rsidR="00182D19">
          <w:rPr>
            <w:noProof/>
          </w:rPr>
          <w:t>12</w:t>
        </w:r>
        <w:r>
          <w:fldChar w:fldCharType="end"/>
        </w:r>
      </w:p>
    </w:sdtContent>
  </w:sdt>
  <w:p w14:paraId="66A41751" w14:textId="6446D82D" w:rsidR="007D06B8" w:rsidRDefault="007D06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57B2E" w14:textId="77777777" w:rsidR="00F63D2D" w:rsidRDefault="00F63D2D" w:rsidP="00825D2F">
      <w:pPr>
        <w:spacing w:after="0" w:line="240" w:lineRule="auto"/>
      </w:pPr>
      <w:r>
        <w:separator/>
      </w:r>
    </w:p>
  </w:footnote>
  <w:footnote w:type="continuationSeparator" w:id="0">
    <w:p w14:paraId="099632C1" w14:textId="77777777" w:rsidR="00F63D2D" w:rsidRDefault="00F63D2D" w:rsidP="00825D2F">
      <w:pPr>
        <w:spacing w:after="0" w:line="240" w:lineRule="auto"/>
      </w:pPr>
      <w:r>
        <w:continuationSeparator/>
      </w:r>
    </w:p>
  </w:footnote>
  <w:footnote w:type="continuationNotice" w:id="1">
    <w:p w14:paraId="5CDEEC9B" w14:textId="77777777" w:rsidR="00F63D2D" w:rsidRDefault="00F63D2D">
      <w:pPr>
        <w:spacing w:after="0" w:line="240" w:lineRule="auto"/>
      </w:pPr>
    </w:p>
  </w:footnote>
  <w:footnote w:id="2">
    <w:p w14:paraId="2CADE972" w14:textId="77777777" w:rsidR="000F2E94" w:rsidRDefault="000F2E94" w:rsidP="00BD6CE7">
      <w:pPr>
        <w:pStyle w:val="Textodenotaderodap"/>
        <w:jc w:val="both"/>
      </w:pPr>
      <w:r>
        <w:rPr>
          <w:rStyle w:val="Refdenotaderodap"/>
        </w:rPr>
        <w:footnoteRef/>
      </w:r>
      <w:r>
        <w:t xml:space="preserve"> </w:t>
      </w:r>
      <w:r w:rsidRPr="000B10D8">
        <w:rPr>
          <w:sz w:val="18"/>
          <w:szCs w:val="18"/>
        </w:rPr>
        <w:t>Por “órgão superior competente” entende-se como o Conselho Municipal de Previdência/Conselho de Administração/Conselho Administrativo/Conselho Deliberativo ou qualquer outra denominação adotada pela legislação municipal que trate do órgão de deliberação do RPPS. Para simplificação, aqui adotaremos o termo “</w:t>
      </w:r>
      <w:r w:rsidRPr="000B10D8">
        <w:rPr>
          <w:b/>
          <w:bCs/>
          <w:sz w:val="18"/>
          <w:szCs w:val="18"/>
          <w:u w:val="single"/>
        </w:rPr>
        <w:t>Conselho</w:t>
      </w:r>
      <w:r w:rsidRPr="000B10D8">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E07C7" w14:textId="75C9E861" w:rsidR="00AC10B4" w:rsidRDefault="001B7365" w:rsidP="00AC10B4">
    <w:pPr>
      <w:pStyle w:val="Cabealho"/>
      <w:rPr>
        <w:rFonts w:ascii="Open Sans" w:hAnsi="Open Sans" w:cs="Open Sans"/>
        <w:color w:val="0F31F4"/>
        <w:sz w:val="24"/>
        <w:szCs w:val="24"/>
      </w:rPr>
    </w:pPr>
    <w:r>
      <w:rPr>
        <w:rFonts w:cstheme="minorHAnsi"/>
        <w:b/>
        <w:bCs/>
        <w:color w:val="0F31F4"/>
      </w:rPr>
      <w:t>MESSIASPREV</w:t>
    </w:r>
    <w:r w:rsidR="00AC10B4">
      <w:rPr>
        <w:rFonts w:ascii="Open Sans" w:hAnsi="Open Sans" w:cs="Open Sans"/>
        <w:b/>
        <w:bCs/>
        <w:color w:val="001C41"/>
        <w:sz w:val="24"/>
        <w:szCs w:val="24"/>
      </w:rPr>
      <w:ptab w:relativeTo="margin" w:alignment="center" w:leader="none"/>
    </w:r>
    <w:r w:rsidR="00AC10B4">
      <w:rPr>
        <w:rFonts w:ascii="Open Sans" w:hAnsi="Open Sans" w:cs="Open Sans"/>
        <w:b/>
        <w:bCs/>
        <w:color w:val="001C41"/>
        <w:sz w:val="24"/>
        <w:szCs w:val="24"/>
      </w:rPr>
      <w:t xml:space="preserve"> </w:t>
    </w:r>
    <w:r w:rsidR="00AC10B4">
      <w:rPr>
        <w:rFonts w:ascii="Open Sans" w:hAnsi="Open Sans" w:cs="Open Sans"/>
        <w:b/>
        <w:bCs/>
        <w:color w:val="001C41"/>
        <w:sz w:val="24"/>
        <w:szCs w:val="24"/>
      </w:rPr>
      <w:ptab w:relativeTo="margin" w:alignment="right" w:leader="none"/>
    </w:r>
    <w:r w:rsidR="00AC10B4">
      <w:rPr>
        <w:rFonts w:cstheme="minorHAnsi"/>
        <w:b/>
        <w:bCs/>
        <w:color w:val="001C41"/>
        <w:sz w:val="24"/>
        <w:szCs w:val="24"/>
      </w:rPr>
      <w:t xml:space="preserve">POLÍTICA DE INVESTIMENTOS </w:t>
    </w:r>
    <w:r w:rsidR="00AC10B4">
      <w:rPr>
        <w:rFonts w:cstheme="minorHAnsi"/>
        <w:color w:val="0F31F4"/>
        <w:sz w:val="24"/>
        <w:szCs w:val="24"/>
      </w:rPr>
      <w:t>2023</w:t>
    </w:r>
  </w:p>
  <w:p w14:paraId="6E570B3C" w14:textId="1C56E446" w:rsidR="004420B1" w:rsidRDefault="004420B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23A1" w14:textId="77777777" w:rsidR="00103156" w:rsidRDefault="00103156" w:rsidP="00103156">
    <w:pPr>
      <w:pStyle w:val="Cabealho"/>
      <w:rPr>
        <w:rFonts w:ascii="Open Sans" w:hAnsi="Open Sans" w:cs="Open Sans"/>
        <w:color w:val="0F31F4"/>
        <w:sz w:val="24"/>
        <w:szCs w:val="24"/>
      </w:rPr>
    </w:pPr>
    <w:r>
      <w:rPr>
        <w:rFonts w:cstheme="minorHAnsi"/>
        <w:b/>
        <w:bCs/>
        <w:color w:val="0F31F4"/>
      </w:rPr>
      <w:t>MESSIASPREV</w:t>
    </w:r>
    <w:r>
      <w:rPr>
        <w:rFonts w:ascii="Open Sans" w:hAnsi="Open Sans" w:cs="Open Sans"/>
        <w:b/>
        <w:bCs/>
        <w:color w:val="001C41"/>
        <w:sz w:val="24"/>
        <w:szCs w:val="24"/>
      </w:rPr>
      <w:ptab w:relativeTo="margin" w:alignment="center" w:leader="none"/>
    </w:r>
    <w:r>
      <w:rPr>
        <w:rFonts w:ascii="Open Sans" w:hAnsi="Open Sans" w:cs="Open Sans"/>
        <w:b/>
        <w:bCs/>
        <w:color w:val="001C41"/>
        <w:sz w:val="24"/>
        <w:szCs w:val="24"/>
      </w:rPr>
      <w:t xml:space="preserve"> </w:t>
    </w:r>
    <w:r>
      <w:rPr>
        <w:rFonts w:ascii="Open Sans" w:hAnsi="Open Sans" w:cs="Open Sans"/>
        <w:b/>
        <w:bCs/>
        <w:color w:val="001C41"/>
        <w:sz w:val="24"/>
        <w:szCs w:val="24"/>
      </w:rPr>
      <w:ptab w:relativeTo="margin" w:alignment="right" w:leader="none"/>
    </w:r>
    <w:r>
      <w:rPr>
        <w:rFonts w:cstheme="minorHAnsi"/>
        <w:b/>
        <w:bCs/>
        <w:color w:val="001C41"/>
        <w:sz w:val="24"/>
        <w:szCs w:val="24"/>
      </w:rPr>
      <w:t xml:space="preserve">POLÍTICA DE INVESTIMENTOS </w:t>
    </w:r>
    <w:r>
      <w:rPr>
        <w:rFonts w:cstheme="minorHAnsi"/>
        <w:color w:val="0F31F4"/>
        <w:sz w:val="24"/>
        <w:szCs w:val="24"/>
      </w:rPr>
      <w:t>2023</w:t>
    </w:r>
  </w:p>
  <w:p w14:paraId="62924D9B" w14:textId="77777777" w:rsidR="00103156" w:rsidRDefault="001031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504"/>
    <w:multiLevelType w:val="multilevel"/>
    <w:tmpl w:val="DBEEB2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7A2F5B"/>
    <w:multiLevelType w:val="multilevel"/>
    <w:tmpl w:val="F5324042"/>
    <w:lvl w:ilvl="0">
      <w:start w:val="2"/>
      <w:numFmt w:val="decimal"/>
      <w:lvlText w:val="%1."/>
      <w:lvlJc w:val="left"/>
      <w:pPr>
        <w:ind w:left="360" w:hanging="360"/>
      </w:pPr>
      <w:rPr>
        <w:rFonts w:hint="default"/>
      </w:rPr>
    </w:lvl>
    <w:lvl w:ilvl="1">
      <w:start w:val="6"/>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nsid w:val="218B7D9F"/>
    <w:multiLevelType w:val="multilevel"/>
    <w:tmpl w:val="2E62A9F4"/>
    <w:lvl w:ilvl="0">
      <w:start w:val="2"/>
      <w:numFmt w:val="decimal"/>
      <w:lvlText w:val="%1"/>
      <w:lvlJc w:val="left"/>
      <w:pPr>
        <w:ind w:left="612" w:hanging="612"/>
      </w:pPr>
      <w:rPr>
        <w:rFonts w:hint="default"/>
      </w:rPr>
    </w:lvl>
    <w:lvl w:ilvl="1">
      <w:start w:val="2"/>
      <w:numFmt w:val="decimal"/>
      <w:lvlText w:val="%1.%2"/>
      <w:lvlJc w:val="left"/>
      <w:pPr>
        <w:ind w:left="732" w:hanging="612"/>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2F284703"/>
    <w:multiLevelType w:val="multilevel"/>
    <w:tmpl w:val="A09AC5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8235213"/>
    <w:multiLevelType w:val="multilevel"/>
    <w:tmpl w:val="DEAC00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8AB3B55"/>
    <w:multiLevelType w:val="hybridMultilevel"/>
    <w:tmpl w:val="4A0287C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1D42DE"/>
    <w:multiLevelType w:val="hybridMultilevel"/>
    <w:tmpl w:val="4A028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040E33"/>
    <w:multiLevelType w:val="hybridMultilevel"/>
    <w:tmpl w:val="74F66754"/>
    <w:lvl w:ilvl="0" w:tplc="7C429268">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
    <w:nsid w:val="421F6D7E"/>
    <w:multiLevelType w:val="hybridMultilevel"/>
    <w:tmpl w:val="CA2EE700"/>
    <w:lvl w:ilvl="0" w:tplc="8F428290">
      <w:start w:val="1"/>
      <w:numFmt w:val="lowerLetter"/>
      <w:lvlText w:val="%1)"/>
      <w:lvlJc w:val="left"/>
      <w:pPr>
        <w:ind w:left="720" w:hanging="360"/>
      </w:pPr>
      <w:rPr>
        <w:rFonts w:hint="default"/>
        <w:b/>
        <w:bCs/>
        <w:color w:val="0F31F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7C06106"/>
    <w:multiLevelType w:val="multilevel"/>
    <w:tmpl w:val="E2CEB52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nsid w:val="4ACC41D5"/>
    <w:multiLevelType w:val="hybridMultilevel"/>
    <w:tmpl w:val="730E7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B15160"/>
    <w:multiLevelType w:val="hybridMultilevel"/>
    <w:tmpl w:val="240082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1D6355B"/>
    <w:multiLevelType w:val="hybridMultilevel"/>
    <w:tmpl w:val="FE92BD24"/>
    <w:lvl w:ilvl="0" w:tplc="9E8A8EF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54155F87"/>
    <w:multiLevelType w:val="hybridMultilevel"/>
    <w:tmpl w:val="8E608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45B7484"/>
    <w:multiLevelType w:val="multilevel"/>
    <w:tmpl w:val="65F6FF3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2A04F0"/>
    <w:multiLevelType w:val="multilevel"/>
    <w:tmpl w:val="3B3E0772"/>
    <w:lvl w:ilvl="0">
      <w:start w:val="2"/>
      <w:numFmt w:val="decimal"/>
      <w:lvlText w:val="%1"/>
      <w:lvlJc w:val="left"/>
      <w:pPr>
        <w:ind w:left="612" w:hanging="612"/>
      </w:pPr>
      <w:rPr>
        <w:rFonts w:hint="default"/>
      </w:rPr>
    </w:lvl>
    <w:lvl w:ilvl="1">
      <w:start w:val="2"/>
      <w:numFmt w:val="decimal"/>
      <w:lvlText w:val="%1.%2"/>
      <w:lvlJc w:val="left"/>
      <w:pPr>
        <w:ind w:left="812" w:hanging="612"/>
      </w:pPr>
      <w:rPr>
        <w:rFonts w:hint="default"/>
      </w:rPr>
    </w:lvl>
    <w:lvl w:ilvl="2">
      <w:start w:val="1"/>
      <w:numFmt w:val="decimal"/>
      <w:lvlText w:val="%1.%2.%3"/>
      <w:lvlJc w:val="left"/>
      <w:pPr>
        <w:ind w:left="1120" w:hanging="720"/>
      </w:pPr>
      <w:rPr>
        <w:rFonts w:hint="default"/>
      </w:rPr>
    </w:lvl>
    <w:lvl w:ilvl="3">
      <w:start w:val="2"/>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6">
    <w:nsid w:val="5C586D80"/>
    <w:multiLevelType w:val="multilevel"/>
    <w:tmpl w:val="B538A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6C9029E"/>
    <w:multiLevelType w:val="hybridMultilevel"/>
    <w:tmpl w:val="4A028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7A14D62"/>
    <w:multiLevelType w:val="multilevel"/>
    <w:tmpl w:val="D21E5F76"/>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751D22BD"/>
    <w:multiLevelType w:val="multilevel"/>
    <w:tmpl w:val="D69CDB26"/>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nsid w:val="7618526C"/>
    <w:multiLevelType w:val="multilevel"/>
    <w:tmpl w:val="91B68CE6"/>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B05A6A"/>
    <w:multiLevelType w:val="hybridMultilevel"/>
    <w:tmpl w:val="C00ADA24"/>
    <w:lvl w:ilvl="0" w:tplc="194E10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CE477F1"/>
    <w:multiLevelType w:val="multilevel"/>
    <w:tmpl w:val="4AE21E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E44446"/>
    <w:multiLevelType w:val="multilevel"/>
    <w:tmpl w:val="3B3E0772"/>
    <w:lvl w:ilvl="0">
      <w:start w:val="2"/>
      <w:numFmt w:val="decimal"/>
      <w:lvlText w:val="%1"/>
      <w:lvlJc w:val="left"/>
      <w:pPr>
        <w:ind w:left="612" w:hanging="612"/>
      </w:pPr>
      <w:rPr>
        <w:rFonts w:hint="default"/>
      </w:rPr>
    </w:lvl>
    <w:lvl w:ilvl="1">
      <w:start w:val="2"/>
      <w:numFmt w:val="decimal"/>
      <w:lvlText w:val="%1.%2"/>
      <w:lvlJc w:val="left"/>
      <w:pPr>
        <w:ind w:left="812" w:hanging="612"/>
      </w:pPr>
      <w:rPr>
        <w:rFonts w:hint="default"/>
      </w:rPr>
    </w:lvl>
    <w:lvl w:ilvl="2">
      <w:start w:val="1"/>
      <w:numFmt w:val="decimal"/>
      <w:lvlText w:val="%1.%2.%3"/>
      <w:lvlJc w:val="left"/>
      <w:pPr>
        <w:ind w:left="1120" w:hanging="720"/>
      </w:pPr>
      <w:rPr>
        <w:rFonts w:hint="default"/>
      </w:rPr>
    </w:lvl>
    <w:lvl w:ilvl="3">
      <w:start w:val="2"/>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8"/>
  </w:num>
  <w:num w:numId="5">
    <w:abstractNumId w:val="17"/>
  </w:num>
  <w:num w:numId="6">
    <w:abstractNumId w:val="6"/>
  </w:num>
  <w:num w:numId="7">
    <w:abstractNumId w:val="5"/>
  </w:num>
  <w:num w:numId="8">
    <w:abstractNumId w:val="0"/>
  </w:num>
  <w:num w:numId="9">
    <w:abstractNumId w:val="14"/>
  </w:num>
  <w:num w:numId="10">
    <w:abstractNumId w:val="16"/>
  </w:num>
  <w:num w:numId="11">
    <w:abstractNumId w:val="4"/>
  </w:num>
  <w:num w:numId="12">
    <w:abstractNumId w:val="4"/>
    <w:lvlOverride w:ilvl="0">
      <w:startOverride w:val="1"/>
    </w:lvlOverride>
  </w:num>
  <w:num w:numId="13">
    <w:abstractNumId w:val="12"/>
  </w:num>
  <w:num w:numId="14">
    <w:abstractNumId w:val="10"/>
  </w:num>
  <w:num w:numId="15">
    <w:abstractNumId w:val="20"/>
  </w:num>
  <w:num w:numId="16">
    <w:abstractNumId w:val="4"/>
    <w:lvlOverride w:ilvl="0">
      <w:startOverride w:val="2"/>
    </w:lvlOverride>
    <w:lvlOverride w:ilvl="1">
      <w:startOverride w:val="2"/>
    </w:lvlOverride>
    <w:lvlOverride w:ilvl="2">
      <w:startOverride w:val="1"/>
    </w:lvlOverride>
  </w:num>
  <w:num w:numId="17">
    <w:abstractNumId w:val="22"/>
  </w:num>
  <w:num w:numId="18">
    <w:abstractNumId w:val="19"/>
  </w:num>
  <w:num w:numId="19">
    <w:abstractNumId w:val="18"/>
  </w:num>
  <w:num w:numId="20">
    <w:abstractNumId w:val="1"/>
  </w:num>
  <w:num w:numId="21">
    <w:abstractNumId w:val="2"/>
  </w:num>
  <w:num w:numId="22">
    <w:abstractNumId w:val="15"/>
  </w:num>
  <w:num w:numId="23">
    <w:abstractNumId w:val="3"/>
  </w:num>
  <w:num w:numId="24">
    <w:abstractNumId w:val="21"/>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2F"/>
    <w:rsid w:val="000014BF"/>
    <w:rsid w:val="0000570D"/>
    <w:rsid w:val="00007BD8"/>
    <w:rsid w:val="000130F1"/>
    <w:rsid w:val="000138B4"/>
    <w:rsid w:val="000139FB"/>
    <w:rsid w:val="000176C3"/>
    <w:rsid w:val="00022FE0"/>
    <w:rsid w:val="0002374E"/>
    <w:rsid w:val="00030FAA"/>
    <w:rsid w:val="00031BAD"/>
    <w:rsid w:val="00034741"/>
    <w:rsid w:val="000434AE"/>
    <w:rsid w:val="0004459A"/>
    <w:rsid w:val="00045209"/>
    <w:rsid w:val="000462C1"/>
    <w:rsid w:val="00051CE6"/>
    <w:rsid w:val="00054200"/>
    <w:rsid w:val="0005492E"/>
    <w:rsid w:val="00062220"/>
    <w:rsid w:val="00064F69"/>
    <w:rsid w:val="000674F0"/>
    <w:rsid w:val="000675BB"/>
    <w:rsid w:val="000679DA"/>
    <w:rsid w:val="00074887"/>
    <w:rsid w:val="000750C0"/>
    <w:rsid w:val="000835FC"/>
    <w:rsid w:val="000932CA"/>
    <w:rsid w:val="00094FA9"/>
    <w:rsid w:val="0009768E"/>
    <w:rsid w:val="000A60EE"/>
    <w:rsid w:val="000B0133"/>
    <w:rsid w:val="000B10D8"/>
    <w:rsid w:val="000B2124"/>
    <w:rsid w:val="000B6996"/>
    <w:rsid w:val="000B6A56"/>
    <w:rsid w:val="000C1D45"/>
    <w:rsid w:val="000D3E28"/>
    <w:rsid w:val="000E264F"/>
    <w:rsid w:val="000E2B26"/>
    <w:rsid w:val="000E2F73"/>
    <w:rsid w:val="000E7B88"/>
    <w:rsid w:val="000F2E94"/>
    <w:rsid w:val="000F3063"/>
    <w:rsid w:val="000F3BAA"/>
    <w:rsid w:val="000F51C5"/>
    <w:rsid w:val="000F556D"/>
    <w:rsid w:val="000F5673"/>
    <w:rsid w:val="000F634A"/>
    <w:rsid w:val="000F655F"/>
    <w:rsid w:val="001023B3"/>
    <w:rsid w:val="00103156"/>
    <w:rsid w:val="001041B5"/>
    <w:rsid w:val="00106036"/>
    <w:rsid w:val="00113B73"/>
    <w:rsid w:val="00113C79"/>
    <w:rsid w:val="00116BD1"/>
    <w:rsid w:val="00116E59"/>
    <w:rsid w:val="00117C5D"/>
    <w:rsid w:val="001221F5"/>
    <w:rsid w:val="00125109"/>
    <w:rsid w:val="001304C7"/>
    <w:rsid w:val="00130D4B"/>
    <w:rsid w:val="00133784"/>
    <w:rsid w:val="00133E57"/>
    <w:rsid w:val="00143307"/>
    <w:rsid w:val="001440E5"/>
    <w:rsid w:val="00145272"/>
    <w:rsid w:val="001544C7"/>
    <w:rsid w:val="00160D22"/>
    <w:rsid w:val="00163703"/>
    <w:rsid w:val="00164116"/>
    <w:rsid w:val="00164582"/>
    <w:rsid w:val="00172608"/>
    <w:rsid w:val="001747C6"/>
    <w:rsid w:val="00175AB8"/>
    <w:rsid w:val="00180225"/>
    <w:rsid w:val="00181A59"/>
    <w:rsid w:val="00182D19"/>
    <w:rsid w:val="00182E25"/>
    <w:rsid w:val="00196731"/>
    <w:rsid w:val="00196850"/>
    <w:rsid w:val="001B17EA"/>
    <w:rsid w:val="001B4BD0"/>
    <w:rsid w:val="001B7365"/>
    <w:rsid w:val="001C1FF1"/>
    <w:rsid w:val="001C3813"/>
    <w:rsid w:val="001C3F74"/>
    <w:rsid w:val="001C4E77"/>
    <w:rsid w:val="001C6657"/>
    <w:rsid w:val="001C6C47"/>
    <w:rsid w:val="001C746F"/>
    <w:rsid w:val="001C785B"/>
    <w:rsid w:val="001D0978"/>
    <w:rsid w:val="001D0D5F"/>
    <w:rsid w:val="001D2A1D"/>
    <w:rsid w:val="001D3933"/>
    <w:rsid w:val="001D49AC"/>
    <w:rsid w:val="001D6049"/>
    <w:rsid w:val="001D7F2E"/>
    <w:rsid w:val="001E1F6F"/>
    <w:rsid w:val="001E276E"/>
    <w:rsid w:val="001E2BFB"/>
    <w:rsid w:val="001F03F8"/>
    <w:rsid w:val="001F0604"/>
    <w:rsid w:val="001F22B1"/>
    <w:rsid w:val="001F665C"/>
    <w:rsid w:val="001F7480"/>
    <w:rsid w:val="00200C22"/>
    <w:rsid w:val="00202B93"/>
    <w:rsid w:val="002063ED"/>
    <w:rsid w:val="00207110"/>
    <w:rsid w:val="00214441"/>
    <w:rsid w:val="00215200"/>
    <w:rsid w:val="00220FC3"/>
    <w:rsid w:val="00224AF4"/>
    <w:rsid w:val="00225A6E"/>
    <w:rsid w:val="0022608C"/>
    <w:rsid w:val="002309B7"/>
    <w:rsid w:val="00230CAF"/>
    <w:rsid w:val="0023587A"/>
    <w:rsid w:val="00241767"/>
    <w:rsid w:val="002430DF"/>
    <w:rsid w:val="002454FD"/>
    <w:rsid w:val="0025555D"/>
    <w:rsid w:val="0025781E"/>
    <w:rsid w:val="00265100"/>
    <w:rsid w:val="00266BB5"/>
    <w:rsid w:val="00275942"/>
    <w:rsid w:val="002803C1"/>
    <w:rsid w:val="00283813"/>
    <w:rsid w:val="002842A1"/>
    <w:rsid w:val="00284C76"/>
    <w:rsid w:val="00290CF8"/>
    <w:rsid w:val="0029103F"/>
    <w:rsid w:val="00294A13"/>
    <w:rsid w:val="00295B84"/>
    <w:rsid w:val="002A1D60"/>
    <w:rsid w:val="002A568C"/>
    <w:rsid w:val="002B02A7"/>
    <w:rsid w:val="002B0CB4"/>
    <w:rsid w:val="002B0DD8"/>
    <w:rsid w:val="002B2596"/>
    <w:rsid w:val="002B28A1"/>
    <w:rsid w:val="002B2C8D"/>
    <w:rsid w:val="002B78B3"/>
    <w:rsid w:val="002B7F95"/>
    <w:rsid w:val="002C07BE"/>
    <w:rsid w:val="002D1D1C"/>
    <w:rsid w:val="002D608B"/>
    <w:rsid w:val="002E171A"/>
    <w:rsid w:val="002E2736"/>
    <w:rsid w:val="002E2D9C"/>
    <w:rsid w:val="002E3055"/>
    <w:rsid w:val="002E480A"/>
    <w:rsid w:val="002F00FA"/>
    <w:rsid w:val="002F4D42"/>
    <w:rsid w:val="002F5442"/>
    <w:rsid w:val="002F7E2C"/>
    <w:rsid w:val="0030765E"/>
    <w:rsid w:val="00317BDF"/>
    <w:rsid w:val="00317E8B"/>
    <w:rsid w:val="00321C2C"/>
    <w:rsid w:val="00323C37"/>
    <w:rsid w:val="0033099A"/>
    <w:rsid w:val="00331717"/>
    <w:rsid w:val="00340C95"/>
    <w:rsid w:val="00340E19"/>
    <w:rsid w:val="00341CD6"/>
    <w:rsid w:val="003458B8"/>
    <w:rsid w:val="0034743E"/>
    <w:rsid w:val="00356C1B"/>
    <w:rsid w:val="003620F7"/>
    <w:rsid w:val="00363575"/>
    <w:rsid w:val="00366312"/>
    <w:rsid w:val="00377F36"/>
    <w:rsid w:val="003840CD"/>
    <w:rsid w:val="00385732"/>
    <w:rsid w:val="00387EF3"/>
    <w:rsid w:val="0039095E"/>
    <w:rsid w:val="003927A3"/>
    <w:rsid w:val="00394094"/>
    <w:rsid w:val="00397352"/>
    <w:rsid w:val="003A10D1"/>
    <w:rsid w:val="003A3BD1"/>
    <w:rsid w:val="003A6CEE"/>
    <w:rsid w:val="003B1194"/>
    <w:rsid w:val="003B135D"/>
    <w:rsid w:val="003C0319"/>
    <w:rsid w:val="003C1441"/>
    <w:rsid w:val="003C2335"/>
    <w:rsid w:val="003C4F1B"/>
    <w:rsid w:val="003C65B2"/>
    <w:rsid w:val="003D09D7"/>
    <w:rsid w:val="003D0FA3"/>
    <w:rsid w:val="003D7DF0"/>
    <w:rsid w:val="003E5EC6"/>
    <w:rsid w:val="003E667A"/>
    <w:rsid w:val="003E6FED"/>
    <w:rsid w:val="003F1D77"/>
    <w:rsid w:val="003F3B07"/>
    <w:rsid w:val="0041089A"/>
    <w:rsid w:val="004154C9"/>
    <w:rsid w:val="00415AA2"/>
    <w:rsid w:val="00416D92"/>
    <w:rsid w:val="00417932"/>
    <w:rsid w:val="00420BE4"/>
    <w:rsid w:val="00420C05"/>
    <w:rsid w:val="004216BA"/>
    <w:rsid w:val="004243F5"/>
    <w:rsid w:val="00424A95"/>
    <w:rsid w:val="00430023"/>
    <w:rsid w:val="00432420"/>
    <w:rsid w:val="00435911"/>
    <w:rsid w:val="00440C94"/>
    <w:rsid w:val="004420B1"/>
    <w:rsid w:val="004432BD"/>
    <w:rsid w:val="004447EF"/>
    <w:rsid w:val="004605C8"/>
    <w:rsid w:val="00460673"/>
    <w:rsid w:val="00465636"/>
    <w:rsid w:val="00466192"/>
    <w:rsid w:val="00466DB0"/>
    <w:rsid w:val="004730F7"/>
    <w:rsid w:val="00475736"/>
    <w:rsid w:val="00481E3B"/>
    <w:rsid w:val="00491FCE"/>
    <w:rsid w:val="004A5F14"/>
    <w:rsid w:val="004A6004"/>
    <w:rsid w:val="004A6138"/>
    <w:rsid w:val="004A6F43"/>
    <w:rsid w:val="004B214B"/>
    <w:rsid w:val="004B31CA"/>
    <w:rsid w:val="004C19C2"/>
    <w:rsid w:val="004C327E"/>
    <w:rsid w:val="004D14F1"/>
    <w:rsid w:val="004D4CFA"/>
    <w:rsid w:val="004E4882"/>
    <w:rsid w:val="004E539E"/>
    <w:rsid w:val="004F4DAB"/>
    <w:rsid w:val="005002A7"/>
    <w:rsid w:val="00502171"/>
    <w:rsid w:val="00504206"/>
    <w:rsid w:val="00504C9E"/>
    <w:rsid w:val="00504EE3"/>
    <w:rsid w:val="00505030"/>
    <w:rsid w:val="00517BC6"/>
    <w:rsid w:val="0052211A"/>
    <w:rsid w:val="0053364E"/>
    <w:rsid w:val="00535F72"/>
    <w:rsid w:val="00535FA2"/>
    <w:rsid w:val="00541457"/>
    <w:rsid w:val="005431B6"/>
    <w:rsid w:val="00546EF1"/>
    <w:rsid w:val="005516E0"/>
    <w:rsid w:val="00551BE7"/>
    <w:rsid w:val="005561DC"/>
    <w:rsid w:val="00557052"/>
    <w:rsid w:val="00561EF7"/>
    <w:rsid w:val="00563523"/>
    <w:rsid w:val="00566DA2"/>
    <w:rsid w:val="005715E2"/>
    <w:rsid w:val="005755DD"/>
    <w:rsid w:val="00576870"/>
    <w:rsid w:val="00576CD5"/>
    <w:rsid w:val="00580A0F"/>
    <w:rsid w:val="00582023"/>
    <w:rsid w:val="005820D4"/>
    <w:rsid w:val="005868D0"/>
    <w:rsid w:val="00593D81"/>
    <w:rsid w:val="005A169A"/>
    <w:rsid w:val="005B1A82"/>
    <w:rsid w:val="005B39C6"/>
    <w:rsid w:val="005C1A98"/>
    <w:rsid w:val="005C65A8"/>
    <w:rsid w:val="005C7B92"/>
    <w:rsid w:val="005D4594"/>
    <w:rsid w:val="005D4F6A"/>
    <w:rsid w:val="005D7A98"/>
    <w:rsid w:val="005F31EB"/>
    <w:rsid w:val="00603FBB"/>
    <w:rsid w:val="00607F6B"/>
    <w:rsid w:val="00610FF8"/>
    <w:rsid w:val="006142E8"/>
    <w:rsid w:val="0062176B"/>
    <w:rsid w:val="0062442F"/>
    <w:rsid w:val="00624F83"/>
    <w:rsid w:val="00630DE9"/>
    <w:rsid w:val="00631005"/>
    <w:rsid w:val="00631728"/>
    <w:rsid w:val="00634FF7"/>
    <w:rsid w:val="00635980"/>
    <w:rsid w:val="00635DD1"/>
    <w:rsid w:val="00635DFF"/>
    <w:rsid w:val="006367F5"/>
    <w:rsid w:val="006424AA"/>
    <w:rsid w:val="00643134"/>
    <w:rsid w:val="00647CE5"/>
    <w:rsid w:val="00655F06"/>
    <w:rsid w:val="00656005"/>
    <w:rsid w:val="00656313"/>
    <w:rsid w:val="006571DC"/>
    <w:rsid w:val="00660619"/>
    <w:rsid w:val="00661DFE"/>
    <w:rsid w:val="006651EB"/>
    <w:rsid w:val="00665DB9"/>
    <w:rsid w:val="00670AD9"/>
    <w:rsid w:val="00671621"/>
    <w:rsid w:val="0067194A"/>
    <w:rsid w:val="006722A6"/>
    <w:rsid w:val="00672680"/>
    <w:rsid w:val="00675C24"/>
    <w:rsid w:val="006765CD"/>
    <w:rsid w:val="006778DE"/>
    <w:rsid w:val="00677A58"/>
    <w:rsid w:val="0068471A"/>
    <w:rsid w:val="006854F8"/>
    <w:rsid w:val="006903D0"/>
    <w:rsid w:val="006A0823"/>
    <w:rsid w:val="006A1B78"/>
    <w:rsid w:val="006A23EE"/>
    <w:rsid w:val="006A386F"/>
    <w:rsid w:val="006A3E58"/>
    <w:rsid w:val="006A4B52"/>
    <w:rsid w:val="006A4B64"/>
    <w:rsid w:val="006A69A3"/>
    <w:rsid w:val="006A6A08"/>
    <w:rsid w:val="006A6B73"/>
    <w:rsid w:val="006B359E"/>
    <w:rsid w:val="006C5016"/>
    <w:rsid w:val="006C536F"/>
    <w:rsid w:val="006D0A31"/>
    <w:rsid w:val="006D3713"/>
    <w:rsid w:val="006D4297"/>
    <w:rsid w:val="006D44F4"/>
    <w:rsid w:val="006E01DD"/>
    <w:rsid w:val="006E2D9A"/>
    <w:rsid w:val="006E6768"/>
    <w:rsid w:val="006F244F"/>
    <w:rsid w:val="006F35D5"/>
    <w:rsid w:val="006F67E0"/>
    <w:rsid w:val="006F6CD1"/>
    <w:rsid w:val="006F6E5D"/>
    <w:rsid w:val="00702661"/>
    <w:rsid w:val="00711FE8"/>
    <w:rsid w:val="00713B0D"/>
    <w:rsid w:val="00714655"/>
    <w:rsid w:val="00720A69"/>
    <w:rsid w:val="00724634"/>
    <w:rsid w:val="00724F27"/>
    <w:rsid w:val="00725638"/>
    <w:rsid w:val="00726DAC"/>
    <w:rsid w:val="007317DE"/>
    <w:rsid w:val="007325DA"/>
    <w:rsid w:val="00734215"/>
    <w:rsid w:val="0074328D"/>
    <w:rsid w:val="0074769A"/>
    <w:rsid w:val="00751D0B"/>
    <w:rsid w:val="0076145A"/>
    <w:rsid w:val="00763EEB"/>
    <w:rsid w:val="00766A7D"/>
    <w:rsid w:val="007701BF"/>
    <w:rsid w:val="00775D16"/>
    <w:rsid w:val="00782EAC"/>
    <w:rsid w:val="00787675"/>
    <w:rsid w:val="00793B80"/>
    <w:rsid w:val="00796615"/>
    <w:rsid w:val="007A1091"/>
    <w:rsid w:val="007B0603"/>
    <w:rsid w:val="007B1CF7"/>
    <w:rsid w:val="007B3688"/>
    <w:rsid w:val="007B5736"/>
    <w:rsid w:val="007B68D1"/>
    <w:rsid w:val="007C0C72"/>
    <w:rsid w:val="007C41B6"/>
    <w:rsid w:val="007C552F"/>
    <w:rsid w:val="007C61FA"/>
    <w:rsid w:val="007D06B8"/>
    <w:rsid w:val="007D3B75"/>
    <w:rsid w:val="007D491D"/>
    <w:rsid w:val="007D78A3"/>
    <w:rsid w:val="007F20C2"/>
    <w:rsid w:val="007F3B07"/>
    <w:rsid w:val="007F79BF"/>
    <w:rsid w:val="008023CE"/>
    <w:rsid w:val="00806BD0"/>
    <w:rsid w:val="00806D32"/>
    <w:rsid w:val="008105CD"/>
    <w:rsid w:val="008113EC"/>
    <w:rsid w:val="00812EAC"/>
    <w:rsid w:val="0081360E"/>
    <w:rsid w:val="008151B2"/>
    <w:rsid w:val="008224DE"/>
    <w:rsid w:val="00822A92"/>
    <w:rsid w:val="00825D2F"/>
    <w:rsid w:val="00835E92"/>
    <w:rsid w:val="00836506"/>
    <w:rsid w:val="008367A9"/>
    <w:rsid w:val="00837F24"/>
    <w:rsid w:val="00840C8F"/>
    <w:rsid w:val="008423F7"/>
    <w:rsid w:val="008466D7"/>
    <w:rsid w:val="0085722D"/>
    <w:rsid w:val="00866332"/>
    <w:rsid w:val="0088108F"/>
    <w:rsid w:val="008840CC"/>
    <w:rsid w:val="00885926"/>
    <w:rsid w:val="00892282"/>
    <w:rsid w:val="00897140"/>
    <w:rsid w:val="008977A0"/>
    <w:rsid w:val="00897B69"/>
    <w:rsid w:val="008A0CA7"/>
    <w:rsid w:val="008A1DF8"/>
    <w:rsid w:val="008A48C5"/>
    <w:rsid w:val="008A77F0"/>
    <w:rsid w:val="008B2DA5"/>
    <w:rsid w:val="008B6D34"/>
    <w:rsid w:val="008C2388"/>
    <w:rsid w:val="008C5EBD"/>
    <w:rsid w:val="008D0D69"/>
    <w:rsid w:val="008D38F5"/>
    <w:rsid w:val="008D58F7"/>
    <w:rsid w:val="008D7282"/>
    <w:rsid w:val="008E6F23"/>
    <w:rsid w:val="008E7420"/>
    <w:rsid w:val="008F25B0"/>
    <w:rsid w:val="008F4E0E"/>
    <w:rsid w:val="008F7B94"/>
    <w:rsid w:val="008F7DAD"/>
    <w:rsid w:val="009000BE"/>
    <w:rsid w:val="00902E0E"/>
    <w:rsid w:val="00903030"/>
    <w:rsid w:val="009063BA"/>
    <w:rsid w:val="00910F32"/>
    <w:rsid w:val="0091170B"/>
    <w:rsid w:val="009138D7"/>
    <w:rsid w:val="009173CF"/>
    <w:rsid w:val="00917BE6"/>
    <w:rsid w:val="0092518F"/>
    <w:rsid w:val="0092571F"/>
    <w:rsid w:val="00935125"/>
    <w:rsid w:val="009401E5"/>
    <w:rsid w:val="00941D31"/>
    <w:rsid w:val="009428AF"/>
    <w:rsid w:val="00944796"/>
    <w:rsid w:val="0095233F"/>
    <w:rsid w:val="009547C0"/>
    <w:rsid w:val="0095794D"/>
    <w:rsid w:val="009617B5"/>
    <w:rsid w:val="00973D7D"/>
    <w:rsid w:val="00974BE7"/>
    <w:rsid w:val="00974D1E"/>
    <w:rsid w:val="00974EBB"/>
    <w:rsid w:val="0097716B"/>
    <w:rsid w:val="00981439"/>
    <w:rsid w:val="009822D7"/>
    <w:rsid w:val="0098789A"/>
    <w:rsid w:val="0099094D"/>
    <w:rsid w:val="009919CB"/>
    <w:rsid w:val="009945DD"/>
    <w:rsid w:val="009A1E09"/>
    <w:rsid w:val="009A2609"/>
    <w:rsid w:val="009A642E"/>
    <w:rsid w:val="009A6D42"/>
    <w:rsid w:val="009B069F"/>
    <w:rsid w:val="009B3CEC"/>
    <w:rsid w:val="009B5983"/>
    <w:rsid w:val="009C58F3"/>
    <w:rsid w:val="009D1E46"/>
    <w:rsid w:val="009D3D84"/>
    <w:rsid w:val="009D4F20"/>
    <w:rsid w:val="009D63E2"/>
    <w:rsid w:val="009D6C66"/>
    <w:rsid w:val="009D6D88"/>
    <w:rsid w:val="009E43CE"/>
    <w:rsid w:val="009E615A"/>
    <w:rsid w:val="009E65D0"/>
    <w:rsid w:val="009F1F0B"/>
    <w:rsid w:val="009F5EEE"/>
    <w:rsid w:val="00A025C4"/>
    <w:rsid w:val="00A069F4"/>
    <w:rsid w:val="00A075BD"/>
    <w:rsid w:val="00A178C3"/>
    <w:rsid w:val="00A2086A"/>
    <w:rsid w:val="00A256BB"/>
    <w:rsid w:val="00A30267"/>
    <w:rsid w:val="00A32C0E"/>
    <w:rsid w:val="00A33ACA"/>
    <w:rsid w:val="00A33E9C"/>
    <w:rsid w:val="00A35941"/>
    <w:rsid w:val="00A35EC9"/>
    <w:rsid w:val="00A411A0"/>
    <w:rsid w:val="00A467FB"/>
    <w:rsid w:val="00A50291"/>
    <w:rsid w:val="00A5097A"/>
    <w:rsid w:val="00A52E26"/>
    <w:rsid w:val="00A54509"/>
    <w:rsid w:val="00A55C31"/>
    <w:rsid w:val="00A762DD"/>
    <w:rsid w:val="00A83793"/>
    <w:rsid w:val="00A8699C"/>
    <w:rsid w:val="00A92722"/>
    <w:rsid w:val="00A9332B"/>
    <w:rsid w:val="00A93614"/>
    <w:rsid w:val="00A95B24"/>
    <w:rsid w:val="00AA15AC"/>
    <w:rsid w:val="00AA267D"/>
    <w:rsid w:val="00AA45FA"/>
    <w:rsid w:val="00AA4E2D"/>
    <w:rsid w:val="00AA5D27"/>
    <w:rsid w:val="00AB501A"/>
    <w:rsid w:val="00AC10B4"/>
    <w:rsid w:val="00AC4734"/>
    <w:rsid w:val="00AD01D7"/>
    <w:rsid w:val="00AD0B07"/>
    <w:rsid w:val="00AD5391"/>
    <w:rsid w:val="00AD675C"/>
    <w:rsid w:val="00AD7312"/>
    <w:rsid w:val="00AE1B14"/>
    <w:rsid w:val="00AE2B0B"/>
    <w:rsid w:val="00AE3A74"/>
    <w:rsid w:val="00AE3B6B"/>
    <w:rsid w:val="00AE54D5"/>
    <w:rsid w:val="00AE73F2"/>
    <w:rsid w:val="00AF33B2"/>
    <w:rsid w:val="00AF4D72"/>
    <w:rsid w:val="00AF510A"/>
    <w:rsid w:val="00AF551B"/>
    <w:rsid w:val="00B00EC9"/>
    <w:rsid w:val="00B04B75"/>
    <w:rsid w:val="00B06075"/>
    <w:rsid w:val="00B06117"/>
    <w:rsid w:val="00B07084"/>
    <w:rsid w:val="00B07652"/>
    <w:rsid w:val="00B10654"/>
    <w:rsid w:val="00B13625"/>
    <w:rsid w:val="00B14128"/>
    <w:rsid w:val="00B15BFE"/>
    <w:rsid w:val="00B16D57"/>
    <w:rsid w:val="00B208F0"/>
    <w:rsid w:val="00B25CB0"/>
    <w:rsid w:val="00B27CE2"/>
    <w:rsid w:val="00B3050F"/>
    <w:rsid w:val="00B32D7B"/>
    <w:rsid w:val="00B35F44"/>
    <w:rsid w:val="00B43FEC"/>
    <w:rsid w:val="00B47BFA"/>
    <w:rsid w:val="00B503EC"/>
    <w:rsid w:val="00B55C42"/>
    <w:rsid w:val="00B571E4"/>
    <w:rsid w:val="00B61647"/>
    <w:rsid w:val="00B65DAC"/>
    <w:rsid w:val="00B73D30"/>
    <w:rsid w:val="00B77FE3"/>
    <w:rsid w:val="00B848C0"/>
    <w:rsid w:val="00B85543"/>
    <w:rsid w:val="00B85CA8"/>
    <w:rsid w:val="00B86BD0"/>
    <w:rsid w:val="00B95CFF"/>
    <w:rsid w:val="00B971A3"/>
    <w:rsid w:val="00BA1C98"/>
    <w:rsid w:val="00BA2BFC"/>
    <w:rsid w:val="00BA5E5B"/>
    <w:rsid w:val="00BA608B"/>
    <w:rsid w:val="00BA6610"/>
    <w:rsid w:val="00BA761F"/>
    <w:rsid w:val="00BB0B61"/>
    <w:rsid w:val="00BB1A50"/>
    <w:rsid w:val="00BB31A1"/>
    <w:rsid w:val="00BB3247"/>
    <w:rsid w:val="00BB42B2"/>
    <w:rsid w:val="00BB7FC0"/>
    <w:rsid w:val="00BC1ED3"/>
    <w:rsid w:val="00BC4330"/>
    <w:rsid w:val="00BC5AFF"/>
    <w:rsid w:val="00BC71A1"/>
    <w:rsid w:val="00BC756D"/>
    <w:rsid w:val="00BC76E1"/>
    <w:rsid w:val="00BD6CE7"/>
    <w:rsid w:val="00BE0A27"/>
    <w:rsid w:val="00BE7BEF"/>
    <w:rsid w:val="00BF3C8C"/>
    <w:rsid w:val="00C02854"/>
    <w:rsid w:val="00C02E0A"/>
    <w:rsid w:val="00C20747"/>
    <w:rsid w:val="00C20BF4"/>
    <w:rsid w:val="00C25A89"/>
    <w:rsid w:val="00C3689F"/>
    <w:rsid w:val="00C36D64"/>
    <w:rsid w:val="00C420B9"/>
    <w:rsid w:val="00C43CDF"/>
    <w:rsid w:val="00C45AA6"/>
    <w:rsid w:val="00C45B3B"/>
    <w:rsid w:val="00C47EA9"/>
    <w:rsid w:val="00C5309F"/>
    <w:rsid w:val="00C55B63"/>
    <w:rsid w:val="00C563CD"/>
    <w:rsid w:val="00C57784"/>
    <w:rsid w:val="00C61200"/>
    <w:rsid w:val="00C6406F"/>
    <w:rsid w:val="00C66285"/>
    <w:rsid w:val="00C70213"/>
    <w:rsid w:val="00C70B1F"/>
    <w:rsid w:val="00C7261A"/>
    <w:rsid w:val="00C72D65"/>
    <w:rsid w:val="00C80674"/>
    <w:rsid w:val="00C8098E"/>
    <w:rsid w:val="00C82B24"/>
    <w:rsid w:val="00C8370F"/>
    <w:rsid w:val="00C8539D"/>
    <w:rsid w:val="00C854BC"/>
    <w:rsid w:val="00C85CAB"/>
    <w:rsid w:val="00C87C50"/>
    <w:rsid w:val="00C90090"/>
    <w:rsid w:val="00C93865"/>
    <w:rsid w:val="00C94A31"/>
    <w:rsid w:val="00C95413"/>
    <w:rsid w:val="00CA65D6"/>
    <w:rsid w:val="00CB2AD6"/>
    <w:rsid w:val="00CB5FBD"/>
    <w:rsid w:val="00CC1CF7"/>
    <w:rsid w:val="00CC2B92"/>
    <w:rsid w:val="00CC36F0"/>
    <w:rsid w:val="00CD58BE"/>
    <w:rsid w:val="00CE0A96"/>
    <w:rsid w:val="00CE0C85"/>
    <w:rsid w:val="00CE50EE"/>
    <w:rsid w:val="00CE5151"/>
    <w:rsid w:val="00CF5842"/>
    <w:rsid w:val="00D01856"/>
    <w:rsid w:val="00D03A39"/>
    <w:rsid w:val="00D12016"/>
    <w:rsid w:val="00D1282A"/>
    <w:rsid w:val="00D179C6"/>
    <w:rsid w:val="00D17DE0"/>
    <w:rsid w:val="00D21F9A"/>
    <w:rsid w:val="00D22A73"/>
    <w:rsid w:val="00D22DC3"/>
    <w:rsid w:val="00D2652B"/>
    <w:rsid w:val="00D27B19"/>
    <w:rsid w:val="00D327EC"/>
    <w:rsid w:val="00D35AAA"/>
    <w:rsid w:val="00D3613A"/>
    <w:rsid w:val="00D406F9"/>
    <w:rsid w:val="00D43DC6"/>
    <w:rsid w:val="00D4600C"/>
    <w:rsid w:val="00D52614"/>
    <w:rsid w:val="00D53135"/>
    <w:rsid w:val="00D60EA4"/>
    <w:rsid w:val="00D72EF8"/>
    <w:rsid w:val="00D83DD0"/>
    <w:rsid w:val="00D9244C"/>
    <w:rsid w:val="00D92889"/>
    <w:rsid w:val="00D92AE6"/>
    <w:rsid w:val="00D95BC2"/>
    <w:rsid w:val="00DA2392"/>
    <w:rsid w:val="00DA25D7"/>
    <w:rsid w:val="00DA2889"/>
    <w:rsid w:val="00DA3813"/>
    <w:rsid w:val="00DA5519"/>
    <w:rsid w:val="00DA7BE0"/>
    <w:rsid w:val="00DB1437"/>
    <w:rsid w:val="00DB2961"/>
    <w:rsid w:val="00DB64DF"/>
    <w:rsid w:val="00DB6872"/>
    <w:rsid w:val="00DB6E2D"/>
    <w:rsid w:val="00DC42AD"/>
    <w:rsid w:val="00DC6C7C"/>
    <w:rsid w:val="00DD0BC1"/>
    <w:rsid w:val="00DD7636"/>
    <w:rsid w:val="00DE51EC"/>
    <w:rsid w:val="00DF0215"/>
    <w:rsid w:val="00DF0F12"/>
    <w:rsid w:val="00DF7923"/>
    <w:rsid w:val="00E077A9"/>
    <w:rsid w:val="00E11AE0"/>
    <w:rsid w:val="00E1305B"/>
    <w:rsid w:val="00E13F04"/>
    <w:rsid w:val="00E2013B"/>
    <w:rsid w:val="00E220DC"/>
    <w:rsid w:val="00E24F97"/>
    <w:rsid w:val="00E3056D"/>
    <w:rsid w:val="00E32175"/>
    <w:rsid w:val="00E33123"/>
    <w:rsid w:val="00E34268"/>
    <w:rsid w:val="00E355C2"/>
    <w:rsid w:val="00E40407"/>
    <w:rsid w:val="00E4046B"/>
    <w:rsid w:val="00E404FB"/>
    <w:rsid w:val="00E46A57"/>
    <w:rsid w:val="00E5428B"/>
    <w:rsid w:val="00E549F9"/>
    <w:rsid w:val="00E55EC6"/>
    <w:rsid w:val="00E56B5B"/>
    <w:rsid w:val="00E601C4"/>
    <w:rsid w:val="00E648DF"/>
    <w:rsid w:val="00E661F8"/>
    <w:rsid w:val="00E76ADB"/>
    <w:rsid w:val="00E77ADC"/>
    <w:rsid w:val="00E77B95"/>
    <w:rsid w:val="00E81F39"/>
    <w:rsid w:val="00E869AE"/>
    <w:rsid w:val="00E93CD5"/>
    <w:rsid w:val="00E95916"/>
    <w:rsid w:val="00EA2DCA"/>
    <w:rsid w:val="00EA4777"/>
    <w:rsid w:val="00EA6D55"/>
    <w:rsid w:val="00EA7648"/>
    <w:rsid w:val="00EB01F6"/>
    <w:rsid w:val="00EB10A0"/>
    <w:rsid w:val="00EB2583"/>
    <w:rsid w:val="00EB39B8"/>
    <w:rsid w:val="00EB45F2"/>
    <w:rsid w:val="00EB5091"/>
    <w:rsid w:val="00EB5490"/>
    <w:rsid w:val="00EB6112"/>
    <w:rsid w:val="00EC0EF9"/>
    <w:rsid w:val="00EC3593"/>
    <w:rsid w:val="00EC6712"/>
    <w:rsid w:val="00EC7507"/>
    <w:rsid w:val="00EE4562"/>
    <w:rsid w:val="00EE6B0B"/>
    <w:rsid w:val="00EF1F1B"/>
    <w:rsid w:val="00EF2491"/>
    <w:rsid w:val="00EF2DC0"/>
    <w:rsid w:val="00EF4202"/>
    <w:rsid w:val="00F02A6E"/>
    <w:rsid w:val="00F0748E"/>
    <w:rsid w:val="00F14047"/>
    <w:rsid w:val="00F1434E"/>
    <w:rsid w:val="00F144CB"/>
    <w:rsid w:val="00F15B94"/>
    <w:rsid w:val="00F20160"/>
    <w:rsid w:val="00F21B5C"/>
    <w:rsid w:val="00F24A56"/>
    <w:rsid w:val="00F24A89"/>
    <w:rsid w:val="00F25268"/>
    <w:rsid w:val="00F278D7"/>
    <w:rsid w:val="00F3082E"/>
    <w:rsid w:val="00F3186C"/>
    <w:rsid w:val="00F35B54"/>
    <w:rsid w:val="00F35C6F"/>
    <w:rsid w:val="00F36006"/>
    <w:rsid w:val="00F3679D"/>
    <w:rsid w:val="00F41807"/>
    <w:rsid w:val="00F437F7"/>
    <w:rsid w:val="00F61992"/>
    <w:rsid w:val="00F62935"/>
    <w:rsid w:val="00F63D2D"/>
    <w:rsid w:val="00F707D3"/>
    <w:rsid w:val="00F8133C"/>
    <w:rsid w:val="00F8426F"/>
    <w:rsid w:val="00F864E0"/>
    <w:rsid w:val="00F86C39"/>
    <w:rsid w:val="00F87384"/>
    <w:rsid w:val="00F87EF5"/>
    <w:rsid w:val="00F930B0"/>
    <w:rsid w:val="00F94E8A"/>
    <w:rsid w:val="00FB17ED"/>
    <w:rsid w:val="00FB215D"/>
    <w:rsid w:val="00FB67F5"/>
    <w:rsid w:val="00FC132E"/>
    <w:rsid w:val="00FC28DD"/>
    <w:rsid w:val="00FC384F"/>
    <w:rsid w:val="00FC4FE9"/>
    <w:rsid w:val="00FC77B4"/>
    <w:rsid w:val="00FD2854"/>
    <w:rsid w:val="00FD313A"/>
    <w:rsid w:val="00FD641D"/>
    <w:rsid w:val="00FE16FD"/>
    <w:rsid w:val="00FE3984"/>
    <w:rsid w:val="00FE41D3"/>
    <w:rsid w:val="00FE4626"/>
    <w:rsid w:val="00FE5433"/>
    <w:rsid w:val="00FE6E45"/>
    <w:rsid w:val="00FE757A"/>
    <w:rsid w:val="00FE7C8A"/>
    <w:rsid w:val="00FF0D35"/>
    <w:rsid w:val="00FF20DA"/>
    <w:rsid w:val="00FF42C2"/>
    <w:rsid w:val="00FF4B76"/>
    <w:rsid w:val="00FF4C4B"/>
    <w:rsid w:val="00FF702A"/>
    <w:rsid w:val="00FF725A"/>
    <w:rsid w:val="6B79A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7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BD"/>
  </w:style>
  <w:style w:type="paragraph" w:styleId="Ttulo1">
    <w:name w:val="heading 1"/>
    <w:basedOn w:val="Normal"/>
    <w:next w:val="Normal"/>
    <w:link w:val="Ttulo1Char"/>
    <w:autoRedefine/>
    <w:uiPriority w:val="9"/>
    <w:qFormat/>
    <w:rsid w:val="006778DE"/>
    <w:pPr>
      <w:keepNext/>
      <w:keepLines/>
      <w:spacing w:before="240" w:after="0"/>
      <w:ind w:left="720" w:hanging="360"/>
      <w:outlineLvl w:val="0"/>
    </w:pPr>
    <w:rPr>
      <w:b/>
      <w:bCs/>
      <w:color w:val="001C41"/>
    </w:rPr>
  </w:style>
  <w:style w:type="paragraph" w:styleId="Ttulo2">
    <w:name w:val="heading 2"/>
    <w:basedOn w:val="Normal"/>
    <w:next w:val="Normal"/>
    <w:link w:val="Ttulo2Char"/>
    <w:uiPriority w:val="9"/>
    <w:unhideWhenUsed/>
    <w:qFormat/>
    <w:rsid w:val="006D3713"/>
    <w:pPr>
      <w:keepNext/>
      <w:keepLines/>
      <w:spacing w:after="0"/>
      <w:outlineLvl w:val="1"/>
    </w:pPr>
    <w:rPr>
      <w:rFonts w:ascii="Calibri" w:eastAsiaTheme="majorEastAsia" w:hAnsi="Calibri" w:cstheme="majorBidi"/>
      <w:b/>
      <w:szCs w:val="26"/>
    </w:rPr>
  </w:style>
  <w:style w:type="paragraph" w:styleId="Ttulo3">
    <w:name w:val="heading 3"/>
    <w:basedOn w:val="Normal"/>
    <w:next w:val="Normal"/>
    <w:link w:val="Ttulo3Char"/>
    <w:uiPriority w:val="9"/>
    <w:unhideWhenUsed/>
    <w:qFormat/>
    <w:rsid w:val="006D3713"/>
    <w:pPr>
      <w:keepNext/>
      <w:keepLines/>
      <w:spacing w:before="40" w:after="0"/>
      <w:outlineLvl w:val="2"/>
    </w:pPr>
    <w:rPr>
      <w:rFonts w:ascii="Calibri" w:eastAsiaTheme="majorEastAsia" w:hAnsi="Calibri" w:cstheme="majorBidi"/>
      <w:b/>
      <w:szCs w:val="24"/>
    </w:rPr>
  </w:style>
  <w:style w:type="paragraph" w:styleId="Ttulo4">
    <w:name w:val="heading 4"/>
    <w:basedOn w:val="Normal"/>
    <w:next w:val="Normal"/>
    <w:link w:val="Ttulo4Char"/>
    <w:uiPriority w:val="9"/>
    <w:semiHidden/>
    <w:unhideWhenUsed/>
    <w:qFormat/>
    <w:rsid w:val="006D37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6D3713"/>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6D3713"/>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6D371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6D37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D37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D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D2F"/>
  </w:style>
  <w:style w:type="paragraph" w:styleId="Rodap">
    <w:name w:val="footer"/>
    <w:basedOn w:val="Normal"/>
    <w:link w:val="RodapChar"/>
    <w:uiPriority w:val="99"/>
    <w:unhideWhenUsed/>
    <w:rsid w:val="00825D2F"/>
    <w:pPr>
      <w:tabs>
        <w:tab w:val="center" w:pos="4252"/>
        <w:tab w:val="right" w:pos="8504"/>
      </w:tabs>
      <w:spacing w:after="0" w:line="240" w:lineRule="auto"/>
    </w:pPr>
  </w:style>
  <w:style w:type="character" w:customStyle="1" w:styleId="RodapChar">
    <w:name w:val="Rodapé Char"/>
    <w:basedOn w:val="Fontepargpadro"/>
    <w:link w:val="Rodap"/>
    <w:uiPriority w:val="99"/>
    <w:rsid w:val="00825D2F"/>
  </w:style>
  <w:style w:type="character" w:customStyle="1" w:styleId="Ttulo1Char">
    <w:name w:val="Título 1 Char"/>
    <w:basedOn w:val="Fontepargpadro"/>
    <w:link w:val="Ttulo1"/>
    <w:uiPriority w:val="9"/>
    <w:rsid w:val="006778DE"/>
    <w:rPr>
      <w:b/>
      <w:bCs/>
      <w:color w:val="001C41"/>
    </w:rPr>
  </w:style>
  <w:style w:type="character" w:customStyle="1" w:styleId="Ttulo2Char">
    <w:name w:val="Título 2 Char"/>
    <w:basedOn w:val="Fontepargpadro"/>
    <w:link w:val="Ttulo2"/>
    <w:uiPriority w:val="9"/>
    <w:rsid w:val="006D3713"/>
    <w:rPr>
      <w:rFonts w:ascii="Calibri" w:eastAsiaTheme="majorEastAsia" w:hAnsi="Calibri" w:cstheme="majorBidi"/>
      <w:b/>
      <w:szCs w:val="26"/>
    </w:rPr>
  </w:style>
  <w:style w:type="character" w:customStyle="1" w:styleId="Ttulo3Char">
    <w:name w:val="Título 3 Char"/>
    <w:basedOn w:val="Fontepargpadro"/>
    <w:link w:val="Ttulo3"/>
    <w:uiPriority w:val="9"/>
    <w:rsid w:val="006D3713"/>
    <w:rPr>
      <w:rFonts w:ascii="Calibri" w:eastAsiaTheme="majorEastAsia" w:hAnsi="Calibri" w:cstheme="majorBidi"/>
      <w:b/>
      <w:szCs w:val="24"/>
    </w:rPr>
  </w:style>
  <w:style w:type="character" w:customStyle="1" w:styleId="Ttulo4Char">
    <w:name w:val="Título 4 Char"/>
    <w:basedOn w:val="Fontepargpadro"/>
    <w:link w:val="Ttulo4"/>
    <w:uiPriority w:val="9"/>
    <w:semiHidden/>
    <w:rsid w:val="006D371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6D3713"/>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6D3713"/>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6D3713"/>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6D371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D3713"/>
    <w:rPr>
      <w:rFonts w:asciiTheme="majorHAnsi" w:eastAsiaTheme="majorEastAsia" w:hAnsiTheme="majorHAnsi" w:cstheme="majorBidi"/>
      <w:i/>
      <w:iCs/>
      <w:color w:val="272727" w:themeColor="text1" w:themeTint="D8"/>
      <w:sz w:val="21"/>
      <w:szCs w:val="21"/>
    </w:rPr>
  </w:style>
  <w:style w:type="paragraph" w:customStyle="1" w:styleId="Default">
    <w:name w:val="Default"/>
    <w:rsid w:val="006D3713"/>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6D37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3713"/>
    <w:rPr>
      <w:sz w:val="20"/>
      <w:szCs w:val="20"/>
    </w:rPr>
  </w:style>
  <w:style w:type="character" w:styleId="Refdenotaderodap">
    <w:name w:val="footnote reference"/>
    <w:basedOn w:val="Fontepargpadro"/>
    <w:uiPriority w:val="99"/>
    <w:semiHidden/>
    <w:unhideWhenUsed/>
    <w:rsid w:val="006D3713"/>
    <w:rPr>
      <w:vertAlign w:val="superscript"/>
    </w:rPr>
  </w:style>
  <w:style w:type="paragraph" w:styleId="Textodebalo">
    <w:name w:val="Balloon Text"/>
    <w:basedOn w:val="Normal"/>
    <w:link w:val="TextodebaloChar"/>
    <w:uiPriority w:val="99"/>
    <w:semiHidden/>
    <w:unhideWhenUsed/>
    <w:rsid w:val="006D371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3713"/>
    <w:rPr>
      <w:rFonts w:ascii="Segoe UI" w:hAnsi="Segoe UI" w:cs="Segoe UI"/>
      <w:sz w:val="18"/>
      <w:szCs w:val="18"/>
    </w:rPr>
  </w:style>
  <w:style w:type="paragraph" w:styleId="PargrafodaLista">
    <w:name w:val="List Paragraph"/>
    <w:basedOn w:val="Normal"/>
    <w:uiPriority w:val="34"/>
    <w:qFormat/>
    <w:rsid w:val="006D3713"/>
    <w:pPr>
      <w:ind w:left="720"/>
      <w:contextualSpacing/>
    </w:pPr>
  </w:style>
  <w:style w:type="paragraph" w:styleId="CabealhodoSumrio">
    <w:name w:val="TOC Heading"/>
    <w:basedOn w:val="Ttulo1"/>
    <w:next w:val="Normal"/>
    <w:uiPriority w:val="39"/>
    <w:unhideWhenUsed/>
    <w:qFormat/>
    <w:rsid w:val="006D3713"/>
    <w:pPr>
      <w:outlineLvl w:val="9"/>
    </w:pPr>
  </w:style>
  <w:style w:type="paragraph" w:styleId="Reviso">
    <w:name w:val="Revision"/>
    <w:hidden/>
    <w:uiPriority w:val="99"/>
    <w:semiHidden/>
    <w:rsid w:val="006D3713"/>
    <w:pPr>
      <w:spacing w:after="0" w:line="240" w:lineRule="auto"/>
    </w:pPr>
  </w:style>
  <w:style w:type="character" w:styleId="Refdecomentrio">
    <w:name w:val="annotation reference"/>
    <w:basedOn w:val="Fontepargpadro"/>
    <w:uiPriority w:val="99"/>
    <w:semiHidden/>
    <w:unhideWhenUsed/>
    <w:rsid w:val="006D3713"/>
    <w:rPr>
      <w:sz w:val="16"/>
      <w:szCs w:val="16"/>
    </w:rPr>
  </w:style>
  <w:style w:type="paragraph" w:styleId="Textodecomentrio">
    <w:name w:val="annotation text"/>
    <w:basedOn w:val="Normal"/>
    <w:link w:val="TextodecomentrioChar"/>
    <w:uiPriority w:val="99"/>
    <w:unhideWhenUsed/>
    <w:rsid w:val="006D3713"/>
    <w:pPr>
      <w:spacing w:line="240" w:lineRule="auto"/>
    </w:pPr>
    <w:rPr>
      <w:sz w:val="20"/>
      <w:szCs w:val="20"/>
    </w:rPr>
  </w:style>
  <w:style w:type="character" w:customStyle="1" w:styleId="TextodecomentrioChar">
    <w:name w:val="Texto de comentário Char"/>
    <w:basedOn w:val="Fontepargpadro"/>
    <w:link w:val="Textodecomentrio"/>
    <w:uiPriority w:val="99"/>
    <w:rsid w:val="006D3713"/>
    <w:rPr>
      <w:sz w:val="20"/>
      <w:szCs w:val="20"/>
    </w:rPr>
  </w:style>
  <w:style w:type="paragraph" w:styleId="Assuntodocomentrio">
    <w:name w:val="annotation subject"/>
    <w:basedOn w:val="Textodecomentrio"/>
    <w:next w:val="Textodecomentrio"/>
    <w:link w:val="AssuntodocomentrioChar"/>
    <w:uiPriority w:val="99"/>
    <w:semiHidden/>
    <w:unhideWhenUsed/>
    <w:rsid w:val="006D3713"/>
    <w:rPr>
      <w:b/>
      <w:bCs/>
    </w:rPr>
  </w:style>
  <w:style w:type="character" w:customStyle="1" w:styleId="AssuntodocomentrioChar">
    <w:name w:val="Assunto do comentário Char"/>
    <w:basedOn w:val="TextodecomentrioChar"/>
    <w:link w:val="Assuntodocomentrio"/>
    <w:uiPriority w:val="99"/>
    <w:semiHidden/>
    <w:rsid w:val="006D3713"/>
    <w:rPr>
      <w:b/>
      <w:bCs/>
      <w:sz w:val="20"/>
      <w:szCs w:val="20"/>
    </w:rPr>
  </w:style>
  <w:style w:type="paragraph" w:styleId="Legenda">
    <w:name w:val="caption"/>
    <w:basedOn w:val="Normal"/>
    <w:next w:val="Normal"/>
    <w:uiPriority w:val="35"/>
    <w:semiHidden/>
    <w:unhideWhenUsed/>
    <w:qFormat/>
    <w:rsid w:val="006D3713"/>
    <w:pPr>
      <w:spacing w:after="200" w:line="240" w:lineRule="auto"/>
    </w:pPr>
    <w:rPr>
      <w:i/>
      <w:iCs/>
      <w:color w:val="44546A" w:themeColor="text2"/>
      <w:sz w:val="18"/>
      <w:szCs w:val="18"/>
    </w:rPr>
  </w:style>
  <w:style w:type="paragraph" w:styleId="Ttulo">
    <w:name w:val="Title"/>
    <w:basedOn w:val="Normal"/>
    <w:next w:val="Normal"/>
    <w:link w:val="TtuloChar"/>
    <w:uiPriority w:val="10"/>
    <w:qFormat/>
    <w:rsid w:val="006D37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D37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D3713"/>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6D3713"/>
    <w:rPr>
      <w:rFonts w:eastAsiaTheme="minorEastAsia"/>
      <w:color w:val="5A5A5A" w:themeColor="text1" w:themeTint="A5"/>
      <w:spacing w:val="15"/>
    </w:rPr>
  </w:style>
  <w:style w:type="character" w:styleId="Forte">
    <w:name w:val="Strong"/>
    <w:basedOn w:val="Fontepargpadro"/>
    <w:uiPriority w:val="22"/>
    <w:qFormat/>
    <w:rsid w:val="006D3713"/>
    <w:rPr>
      <w:b/>
      <w:bCs/>
    </w:rPr>
  </w:style>
  <w:style w:type="character" w:styleId="nfase">
    <w:name w:val="Emphasis"/>
    <w:basedOn w:val="Fontepargpadro"/>
    <w:uiPriority w:val="20"/>
    <w:qFormat/>
    <w:rsid w:val="006D3713"/>
    <w:rPr>
      <w:i/>
      <w:iCs/>
    </w:rPr>
  </w:style>
  <w:style w:type="paragraph" w:styleId="SemEspaamento">
    <w:name w:val="No Spacing"/>
    <w:uiPriority w:val="1"/>
    <w:qFormat/>
    <w:rsid w:val="006D3713"/>
    <w:pPr>
      <w:spacing w:after="0" w:line="240" w:lineRule="auto"/>
    </w:pPr>
  </w:style>
  <w:style w:type="paragraph" w:styleId="Citao">
    <w:name w:val="Quote"/>
    <w:basedOn w:val="Normal"/>
    <w:next w:val="Normal"/>
    <w:link w:val="CitaoChar"/>
    <w:uiPriority w:val="29"/>
    <w:qFormat/>
    <w:rsid w:val="006D3713"/>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6D3713"/>
    <w:rPr>
      <w:i/>
      <w:iCs/>
      <w:color w:val="404040" w:themeColor="text1" w:themeTint="BF"/>
    </w:rPr>
  </w:style>
  <w:style w:type="paragraph" w:styleId="CitaoIntensa">
    <w:name w:val="Intense Quote"/>
    <w:basedOn w:val="Normal"/>
    <w:next w:val="Normal"/>
    <w:link w:val="CitaoIntensaChar"/>
    <w:uiPriority w:val="30"/>
    <w:qFormat/>
    <w:rsid w:val="006D37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6D3713"/>
    <w:rPr>
      <w:i/>
      <w:iCs/>
      <w:color w:val="4472C4" w:themeColor="accent1"/>
    </w:rPr>
  </w:style>
  <w:style w:type="character" w:styleId="nfaseSutil">
    <w:name w:val="Subtle Emphasis"/>
    <w:basedOn w:val="Fontepargpadro"/>
    <w:uiPriority w:val="19"/>
    <w:qFormat/>
    <w:rsid w:val="006D3713"/>
    <w:rPr>
      <w:i/>
      <w:iCs/>
      <w:color w:val="404040" w:themeColor="text1" w:themeTint="BF"/>
    </w:rPr>
  </w:style>
  <w:style w:type="character" w:styleId="nfaseIntensa">
    <w:name w:val="Intense Emphasis"/>
    <w:basedOn w:val="Fontepargpadro"/>
    <w:uiPriority w:val="21"/>
    <w:qFormat/>
    <w:rsid w:val="006D3713"/>
    <w:rPr>
      <w:i/>
      <w:iCs/>
      <w:color w:val="4472C4" w:themeColor="accent1"/>
    </w:rPr>
  </w:style>
  <w:style w:type="character" w:styleId="RefernciaSutil">
    <w:name w:val="Subtle Reference"/>
    <w:basedOn w:val="Fontepargpadro"/>
    <w:uiPriority w:val="31"/>
    <w:qFormat/>
    <w:rsid w:val="006D3713"/>
    <w:rPr>
      <w:smallCaps/>
      <w:color w:val="5A5A5A" w:themeColor="text1" w:themeTint="A5"/>
    </w:rPr>
  </w:style>
  <w:style w:type="character" w:styleId="RefernciaIntensa">
    <w:name w:val="Intense Reference"/>
    <w:basedOn w:val="Fontepargpadro"/>
    <w:uiPriority w:val="32"/>
    <w:qFormat/>
    <w:rsid w:val="006D3713"/>
    <w:rPr>
      <w:b/>
      <w:bCs/>
      <w:smallCaps/>
      <w:color w:val="4472C4" w:themeColor="accent1"/>
      <w:spacing w:val="5"/>
    </w:rPr>
  </w:style>
  <w:style w:type="character" w:styleId="TtulodoLivro">
    <w:name w:val="Book Title"/>
    <w:basedOn w:val="Fontepargpadro"/>
    <w:uiPriority w:val="33"/>
    <w:qFormat/>
    <w:rsid w:val="006D3713"/>
    <w:rPr>
      <w:b/>
      <w:bCs/>
      <w:i/>
      <w:iCs/>
      <w:spacing w:val="5"/>
    </w:rPr>
  </w:style>
  <w:style w:type="paragraph" w:styleId="Sumrio1">
    <w:name w:val="toc 1"/>
    <w:basedOn w:val="Normal"/>
    <w:next w:val="Normal"/>
    <w:autoRedefine/>
    <w:uiPriority w:val="39"/>
    <w:unhideWhenUsed/>
    <w:rsid w:val="00F3186C"/>
    <w:pPr>
      <w:tabs>
        <w:tab w:val="left" w:pos="440"/>
        <w:tab w:val="right" w:leader="dot" w:pos="8494"/>
      </w:tabs>
      <w:spacing w:after="100"/>
    </w:pPr>
    <w:rPr>
      <w:b/>
      <w:bCs/>
      <w:noProof/>
      <w:color w:val="0F31F4"/>
    </w:rPr>
  </w:style>
  <w:style w:type="paragraph" w:styleId="Sumrio2">
    <w:name w:val="toc 2"/>
    <w:basedOn w:val="Normal"/>
    <w:next w:val="Normal"/>
    <w:autoRedefine/>
    <w:uiPriority w:val="39"/>
    <w:unhideWhenUsed/>
    <w:rsid w:val="006D3713"/>
    <w:pPr>
      <w:spacing w:after="100"/>
      <w:ind w:left="220"/>
    </w:pPr>
  </w:style>
  <w:style w:type="paragraph" w:styleId="Sumrio3">
    <w:name w:val="toc 3"/>
    <w:basedOn w:val="Normal"/>
    <w:next w:val="Normal"/>
    <w:autoRedefine/>
    <w:uiPriority w:val="39"/>
    <w:unhideWhenUsed/>
    <w:rsid w:val="00CE0A96"/>
    <w:pPr>
      <w:tabs>
        <w:tab w:val="right" w:leader="dot" w:pos="8494"/>
      </w:tabs>
      <w:spacing w:after="100"/>
      <w:ind w:left="440"/>
    </w:pPr>
  </w:style>
  <w:style w:type="character" w:styleId="Hyperlink">
    <w:name w:val="Hyperlink"/>
    <w:basedOn w:val="Fontepargpadro"/>
    <w:uiPriority w:val="99"/>
    <w:unhideWhenUsed/>
    <w:rsid w:val="006D3713"/>
    <w:rPr>
      <w:color w:val="0563C1" w:themeColor="hyperlink"/>
      <w:u w:val="single"/>
    </w:rPr>
  </w:style>
  <w:style w:type="table" w:styleId="Tabelacomgrade">
    <w:name w:val="Table Grid"/>
    <w:basedOn w:val="Tabelanormal"/>
    <w:uiPriority w:val="39"/>
    <w:rsid w:val="00BD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BD"/>
  </w:style>
  <w:style w:type="paragraph" w:styleId="Ttulo1">
    <w:name w:val="heading 1"/>
    <w:basedOn w:val="Normal"/>
    <w:next w:val="Normal"/>
    <w:link w:val="Ttulo1Char"/>
    <w:autoRedefine/>
    <w:uiPriority w:val="9"/>
    <w:qFormat/>
    <w:rsid w:val="006778DE"/>
    <w:pPr>
      <w:keepNext/>
      <w:keepLines/>
      <w:spacing w:before="240" w:after="0"/>
      <w:ind w:left="720" w:hanging="360"/>
      <w:outlineLvl w:val="0"/>
    </w:pPr>
    <w:rPr>
      <w:b/>
      <w:bCs/>
      <w:color w:val="001C41"/>
    </w:rPr>
  </w:style>
  <w:style w:type="paragraph" w:styleId="Ttulo2">
    <w:name w:val="heading 2"/>
    <w:basedOn w:val="Normal"/>
    <w:next w:val="Normal"/>
    <w:link w:val="Ttulo2Char"/>
    <w:uiPriority w:val="9"/>
    <w:unhideWhenUsed/>
    <w:qFormat/>
    <w:rsid w:val="006D3713"/>
    <w:pPr>
      <w:keepNext/>
      <w:keepLines/>
      <w:spacing w:after="0"/>
      <w:outlineLvl w:val="1"/>
    </w:pPr>
    <w:rPr>
      <w:rFonts w:ascii="Calibri" w:eastAsiaTheme="majorEastAsia" w:hAnsi="Calibri" w:cstheme="majorBidi"/>
      <w:b/>
      <w:szCs w:val="26"/>
    </w:rPr>
  </w:style>
  <w:style w:type="paragraph" w:styleId="Ttulo3">
    <w:name w:val="heading 3"/>
    <w:basedOn w:val="Normal"/>
    <w:next w:val="Normal"/>
    <w:link w:val="Ttulo3Char"/>
    <w:uiPriority w:val="9"/>
    <w:unhideWhenUsed/>
    <w:qFormat/>
    <w:rsid w:val="006D3713"/>
    <w:pPr>
      <w:keepNext/>
      <w:keepLines/>
      <w:spacing w:before="40" w:after="0"/>
      <w:outlineLvl w:val="2"/>
    </w:pPr>
    <w:rPr>
      <w:rFonts w:ascii="Calibri" w:eastAsiaTheme="majorEastAsia" w:hAnsi="Calibri" w:cstheme="majorBidi"/>
      <w:b/>
      <w:szCs w:val="24"/>
    </w:rPr>
  </w:style>
  <w:style w:type="paragraph" w:styleId="Ttulo4">
    <w:name w:val="heading 4"/>
    <w:basedOn w:val="Normal"/>
    <w:next w:val="Normal"/>
    <w:link w:val="Ttulo4Char"/>
    <w:uiPriority w:val="9"/>
    <w:semiHidden/>
    <w:unhideWhenUsed/>
    <w:qFormat/>
    <w:rsid w:val="006D37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6D3713"/>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6D3713"/>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6D371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6D37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D37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D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D2F"/>
  </w:style>
  <w:style w:type="paragraph" w:styleId="Rodap">
    <w:name w:val="footer"/>
    <w:basedOn w:val="Normal"/>
    <w:link w:val="RodapChar"/>
    <w:uiPriority w:val="99"/>
    <w:unhideWhenUsed/>
    <w:rsid w:val="00825D2F"/>
    <w:pPr>
      <w:tabs>
        <w:tab w:val="center" w:pos="4252"/>
        <w:tab w:val="right" w:pos="8504"/>
      </w:tabs>
      <w:spacing w:after="0" w:line="240" w:lineRule="auto"/>
    </w:pPr>
  </w:style>
  <w:style w:type="character" w:customStyle="1" w:styleId="RodapChar">
    <w:name w:val="Rodapé Char"/>
    <w:basedOn w:val="Fontepargpadro"/>
    <w:link w:val="Rodap"/>
    <w:uiPriority w:val="99"/>
    <w:rsid w:val="00825D2F"/>
  </w:style>
  <w:style w:type="character" w:customStyle="1" w:styleId="Ttulo1Char">
    <w:name w:val="Título 1 Char"/>
    <w:basedOn w:val="Fontepargpadro"/>
    <w:link w:val="Ttulo1"/>
    <w:uiPriority w:val="9"/>
    <w:rsid w:val="006778DE"/>
    <w:rPr>
      <w:b/>
      <w:bCs/>
      <w:color w:val="001C41"/>
    </w:rPr>
  </w:style>
  <w:style w:type="character" w:customStyle="1" w:styleId="Ttulo2Char">
    <w:name w:val="Título 2 Char"/>
    <w:basedOn w:val="Fontepargpadro"/>
    <w:link w:val="Ttulo2"/>
    <w:uiPriority w:val="9"/>
    <w:rsid w:val="006D3713"/>
    <w:rPr>
      <w:rFonts w:ascii="Calibri" w:eastAsiaTheme="majorEastAsia" w:hAnsi="Calibri" w:cstheme="majorBidi"/>
      <w:b/>
      <w:szCs w:val="26"/>
    </w:rPr>
  </w:style>
  <w:style w:type="character" w:customStyle="1" w:styleId="Ttulo3Char">
    <w:name w:val="Título 3 Char"/>
    <w:basedOn w:val="Fontepargpadro"/>
    <w:link w:val="Ttulo3"/>
    <w:uiPriority w:val="9"/>
    <w:rsid w:val="006D3713"/>
    <w:rPr>
      <w:rFonts w:ascii="Calibri" w:eastAsiaTheme="majorEastAsia" w:hAnsi="Calibri" w:cstheme="majorBidi"/>
      <w:b/>
      <w:szCs w:val="24"/>
    </w:rPr>
  </w:style>
  <w:style w:type="character" w:customStyle="1" w:styleId="Ttulo4Char">
    <w:name w:val="Título 4 Char"/>
    <w:basedOn w:val="Fontepargpadro"/>
    <w:link w:val="Ttulo4"/>
    <w:uiPriority w:val="9"/>
    <w:semiHidden/>
    <w:rsid w:val="006D371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6D3713"/>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6D3713"/>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6D3713"/>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6D371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D3713"/>
    <w:rPr>
      <w:rFonts w:asciiTheme="majorHAnsi" w:eastAsiaTheme="majorEastAsia" w:hAnsiTheme="majorHAnsi" w:cstheme="majorBidi"/>
      <w:i/>
      <w:iCs/>
      <w:color w:val="272727" w:themeColor="text1" w:themeTint="D8"/>
      <w:sz w:val="21"/>
      <w:szCs w:val="21"/>
    </w:rPr>
  </w:style>
  <w:style w:type="paragraph" w:customStyle="1" w:styleId="Default">
    <w:name w:val="Default"/>
    <w:rsid w:val="006D3713"/>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6D37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3713"/>
    <w:rPr>
      <w:sz w:val="20"/>
      <w:szCs w:val="20"/>
    </w:rPr>
  </w:style>
  <w:style w:type="character" w:styleId="Refdenotaderodap">
    <w:name w:val="footnote reference"/>
    <w:basedOn w:val="Fontepargpadro"/>
    <w:uiPriority w:val="99"/>
    <w:semiHidden/>
    <w:unhideWhenUsed/>
    <w:rsid w:val="006D3713"/>
    <w:rPr>
      <w:vertAlign w:val="superscript"/>
    </w:rPr>
  </w:style>
  <w:style w:type="paragraph" w:styleId="Textodebalo">
    <w:name w:val="Balloon Text"/>
    <w:basedOn w:val="Normal"/>
    <w:link w:val="TextodebaloChar"/>
    <w:uiPriority w:val="99"/>
    <w:semiHidden/>
    <w:unhideWhenUsed/>
    <w:rsid w:val="006D371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3713"/>
    <w:rPr>
      <w:rFonts w:ascii="Segoe UI" w:hAnsi="Segoe UI" w:cs="Segoe UI"/>
      <w:sz w:val="18"/>
      <w:szCs w:val="18"/>
    </w:rPr>
  </w:style>
  <w:style w:type="paragraph" w:styleId="PargrafodaLista">
    <w:name w:val="List Paragraph"/>
    <w:basedOn w:val="Normal"/>
    <w:uiPriority w:val="34"/>
    <w:qFormat/>
    <w:rsid w:val="006D3713"/>
    <w:pPr>
      <w:ind w:left="720"/>
      <w:contextualSpacing/>
    </w:pPr>
  </w:style>
  <w:style w:type="paragraph" w:styleId="CabealhodoSumrio">
    <w:name w:val="TOC Heading"/>
    <w:basedOn w:val="Ttulo1"/>
    <w:next w:val="Normal"/>
    <w:uiPriority w:val="39"/>
    <w:unhideWhenUsed/>
    <w:qFormat/>
    <w:rsid w:val="006D3713"/>
    <w:pPr>
      <w:outlineLvl w:val="9"/>
    </w:pPr>
  </w:style>
  <w:style w:type="paragraph" w:styleId="Reviso">
    <w:name w:val="Revision"/>
    <w:hidden/>
    <w:uiPriority w:val="99"/>
    <w:semiHidden/>
    <w:rsid w:val="006D3713"/>
    <w:pPr>
      <w:spacing w:after="0" w:line="240" w:lineRule="auto"/>
    </w:pPr>
  </w:style>
  <w:style w:type="character" w:styleId="Refdecomentrio">
    <w:name w:val="annotation reference"/>
    <w:basedOn w:val="Fontepargpadro"/>
    <w:uiPriority w:val="99"/>
    <w:semiHidden/>
    <w:unhideWhenUsed/>
    <w:rsid w:val="006D3713"/>
    <w:rPr>
      <w:sz w:val="16"/>
      <w:szCs w:val="16"/>
    </w:rPr>
  </w:style>
  <w:style w:type="paragraph" w:styleId="Textodecomentrio">
    <w:name w:val="annotation text"/>
    <w:basedOn w:val="Normal"/>
    <w:link w:val="TextodecomentrioChar"/>
    <w:uiPriority w:val="99"/>
    <w:unhideWhenUsed/>
    <w:rsid w:val="006D3713"/>
    <w:pPr>
      <w:spacing w:line="240" w:lineRule="auto"/>
    </w:pPr>
    <w:rPr>
      <w:sz w:val="20"/>
      <w:szCs w:val="20"/>
    </w:rPr>
  </w:style>
  <w:style w:type="character" w:customStyle="1" w:styleId="TextodecomentrioChar">
    <w:name w:val="Texto de comentário Char"/>
    <w:basedOn w:val="Fontepargpadro"/>
    <w:link w:val="Textodecomentrio"/>
    <w:uiPriority w:val="99"/>
    <w:rsid w:val="006D3713"/>
    <w:rPr>
      <w:sz w:val="20"/>
      <w:szCs w:val="20"/>
    </w:rPr>
  </w:style>
  <w:style w:type="paragraph" w:styleId="Assuntodocomentrio">
    <w:name w:val="annotation subject"/>
    <w:basedOn w:val="Textodecomentrio"/>
    <w:next w:val="Textodecomentrio"/>
    <w:link w:val="AssuntodocomentrioChar"/>
    <w:uiPriority w:val="99"/>
    <w:semiHidden/>
    <w:unhideWhenUsed/>
    <w:rsid w:val="006D3713"/>
    <w:rPr>
      <w:b/>
      <w:bCs/>
    </w:rPr>
  </w:style>
  <w:style w:type="character" w:customStyle="1" w:styleId="AssuntodocomentrioChar">
    <w:name w:val="Assunto do comentário Char"/>
    <w:basedOn w:val="TextodecomentrioChar"/>
    <w:link w:val="Assuntodocomentrio"/>
    <w:uiPriority w:val="99"/>
    <w:semiHidden/>
    <w:rsid w:val="006D3713"/>
    <w:rPr>
      <w:b/>
      <w:bCs/>
      <w:sz w:val="20"/>
      <w:szCs w:val="20"/>
    </w:rPr>
  </w:style>
  <w:style w:type="paragraph" w:styleId="Legenda">
    <w:name w:val="caption"/>
    <w:basedOn w:val="Normal"/>
    <w:next w:val="Normal"/>
    <w:uiPriority w:val="35"/>
    <w:semiHidden/>
    <w:unhideWhenUsed/>
    <w:qFormat/>
    <w:rsid w:val="006D3713"/>
    <w:pPr>
      <w:spacing w:after="200" w:line="240" w:lineRule="auto"/>
    </w:pPr>
    <w:rPr>
      <w:i/>
      <w:iCs/>
      <w:color w:val="44546A" w:themeColor="text2"/>
      <w:sz w:val="18"/>
      <w:szCs w:val="18"/>
    </w:rPr>
  </w:style>
  <w:style w:type="paragraph" w:styleId="Ttulo">
    <w:name w:val="Title"/>
    <w:basedOn w:val="Normal"/>
    <w:next w:val="Normal"/>
    <w:link w:val="TtuloChar"/>
    <w:uiPriority w:val="10"/>
    <w:qFormat/>
    <w:rsid w:val="006D37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D37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D3713"/>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6D3713"/>
    <w:rPr>
      <w:rFonts w:eastAsiaTheme="minorEastAsia"/>
      <w:color w:val="5A5A5A" w:themeColor="text1" w:themeTint="A5"/>
      <w:spacing w:val="15"/>
    </w:rPr>
  </w:style>
  <w:style w:type="character" w:styleId="Forte">
    <w:name w:val="Strong"/>
    <w:basedOn w:val="Fontepargpadro"/>
    <w:uiPriority w:val="22"/>
    <w:qFormat/>
    <w:rsid w:val="006D3713"/>
    <w:rPr>
      <w:b/>
      <w:bCs/>
    </w:rPr>
  </w:style>
  <w:style w:type="character" w:styleId="nfase">
    <w:name w:val="Emphasis"/>
    <w:basedOn w:val="Fontepargpadro"/>
    <w:uiPriority w:val="20"/>
    <w:qFormat/>
    <w:rsid w:val="006D3713"/>
    <w:rPr>
      <w:i/>
      <w:iCs/>
    </w:rPr>
  </w:style>
  <w:style w:type="paragraph" w:styleId="SemEspaamento">
    <w:name w:val="No Spacing"/>
    <w:uiPriority w:val="1"/>
    <w:qFormat/>
    <w:rsid w:val="006D3713"/>
    <w:pPr>
      <w:spacing w:after="0" w:line="240" w:lineRule="auto"/>
    </w:pPr>
  </w:style>
  <w:style w:type="paragraph" w:styleId="Citao">
    <w:name w:val="Quote"/>
    <w:basedOn w:val="Normal"/>
    <w:next w:val="Normal"/>
    <w:link w:val="CitaoChar"/>
    <w:uiPriority w:val="29"/>
    <w:qFormat/>
    <w:rsid w:val="006D3713"/>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6D3713"/>
    <w:rPr>
      <w:i/>
      <w:iCs/>
      <w:color w:val="404040" w:themeColor="text1" w:themeTint="BF"/>
    </w:rPr>
  </w:style>
  <w:style w:type="paragraph" w:styleId="CitaoIntensa">
    <w:name w:val="Intense Quote"/>
    <w:basedOn w:val="Normal"/>
    <w:next w:val="Normal"/>
    <w:link w:val="CitaoIntensaChar"/>
    <w:uiPriority w:val="30"/>
    <w:qFormat/>
    <w:rsid w:val="006D37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6D3713"/>
    <w:rPr>
      <w:i/>
      <w:iCs/>
      <w:color w:val="4472C4" w:themeColor="accent1"/>
    </w:rPr>
  </w:style>
  <w:style w:type="character" w:styleId="nfaseSutil">
    <w:name w:val="Subtle Emphasis"/>
    <w:basedOn w:val="Fontepargpadro"/>
    <w:uiPriority w:val="19"/>
    <w:qFormat/>
    <w:rsid w:val="006D3713"/>
    <w:rPr>
      <w:i/>
      <w:iCs/>
      <w:color w:val="404040" w:themeColor="text1" w:themeTint="BF"/>
    </w:rPr>
  </w:style>
  <w:style w:type="character" w:styleId="nfaseIntensa">
    <w:name w:val="Intense Emphasis"/>
    <w:basedOn w:val="Fontepargpadro"/>
    <w:uiPriority w:val="21"/>
    <w:qFormat/>
    <w:rsid w:val="006D3713"/>
    <w:rPr>
      <w:i/>
      <w:iCs/>
      <w:color w:val="4472C4" w:themeColor="accent1"/>
    </w:rPr>
  </w:style>
  <w:style w:type="character" w:styleId="RefernciaSutil">
    <w:name w:val="Subtle Reference"/>
    <w:basedOn w:val="Fontepargpadro"/>
    <w:uiPriority w:val="31"/>
    <w:qFormat/>
    <w:rsid w:val="006D3713"/>
    <w:rPr>
      <w:smallCaps/>
      <w:color w:val="5A5A5A" w:themeColor="text1" w:themeTint="A5"/>
    </w:rPr>
  </w:style>
  <w:style w:type="character" w:styleId="RefernciaIntensa">
    <w:name w:val="Intense Reference"/>
    <w:basedOn w:val="Fontepargpadro"/>
    <w:uiPriority w:val="32"/>
    <w:qFormat/>
    <w:rsid w:val="006D3713"/>
    <w:rPr>
      <w:b/>
      <w:bCs/>
      <w:smallCaps/>
      <w:color w:val="4472C4" w:themeColor="accent1"/>
      <w:spacing w:val="5"/>
    </w:rPr>
  </w:style>
  <w:style w:type="character" w:styleId="TtulodoLivro">
    <w:name w:val="Book Title"/>
    <w:basedOn w:val="Fontepargpadro"/>
    <w:uiPriority w:val="33"/>
    <w:qFormat/>
    <w:rsid w:val="006D3713"/>
    <w:rPr>
      <w:b/>
      <w:bCs/>
      <w:i/>
      <w:iCs/>
      <w:spacing w:val="5"/>
    </w:rPr>
  </w:style>
  <w:style w:type="paragraph" w:styleId="Sumrio1">
    <w:name w:val="toc 1"/>
    <w:basedOn w:val="Normal"/>
    <w:next w:val="Normal"/>
    <w:autoRedefine/>
    <w:uiPriority w:val="39"/>
    <w:unhideWhenUsed/>
    <w:rsid w:val="00F3186C"/>
    <w:pPr>
      <w:tabs>
        <w:tab w:val="left" w:pos="440"/>
        <w:tab w:val="right" w:leader="dot" w:pos="8494"/>
      </w:tabs>
      <w:spacing w:after="100"/>
    </w:pPr>
    <w:rPr>
      <w:b/>
      <w:bCs/>
      <w:noProof/>
      <w:color w:val="0F31F4"/>
    </w:rPr>
  </w:style>
  <w:style w:type="paragraph" w:styleId="Sumrio2">
    <w:name w:val="toc 2"/>
    <w:basedOn w:val="Normal"/>
    <w:next w:val="Normal"/>
    <w:autoRedefine/>
    <w:uiPriority w:val="39"/>
    <w:unhideWhenUsed/>
    <w:rsid w:val="006D3713"/>
    <w:pPr>
      <w:spacing w:after="100"/>
      <w:ind w:left="220"/>
    </w:pPr>
  </w:style>
  <w:style w:type="paragraph" w:styleId="Sumrio3">
    <w:name w:val="toc 3"/>
    <w:basedOn w:val="Normal"/>
    <w:next w:val="Normal"/>
    <w:autoRedefine/>
    <w:uiPriority w:val="39"/>
    <w:unhideWhenUsed/>
    <w:rsid w:val="00CE0A96"/>
    <w:pPr>
      <w:tabs>
        <w:tab w:val="right" w:leader="dot" w:pos="8494"/>
      </w:tabs>
      <w:spacing w:after="100"/>
      <w:ind w:left="440"/>
    </w:pPr>
  </w:style>
  <w:style w:type="character" w:styleId="Hyperlink">
    <w:name w:val="Hyperlink"/>
    <w:basedOn w:val="Fontepargpadro"/>
    <w:uiPriority w:val="99"/>
    <w:unhideWhenUsed/>
    <w:rsid w:val="006D3713"/>
    <w:rPr>
      <w:color w:val="0563C1" w:themeColor="hyperlink"/>
      <w:u w:val="single"/>
    </w:rPr>
  </w:style>
  <w:style w:type="table" w:styleId="Tabelacomgrade">
    <w:name w:val="Table Grid"/>
    <w:basedOn w:val="Tabelanormal"/>
    <w:uiPriority w:val="39"/>
    <w:rsid w:val="00BD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1661">
      <w:bodyDiv w:val="1"/>
      <w:marLeft w:val="0"/>
      <w:marRight w:val="0"/>
      <w:marTop w:val="0"/>
      <w:marBottom w:val="0"/>
      <w:divBdr>
        <w:top w:val="none" w:sz="0" w:space="0" w:color="auto"/>
        <w:left w:val="none" w:sz="0" w:space="0" w:color="auto"/>
        <w:bottom w:val="none" w:sz="0" w:space="0" w:color="auto"/>
        <w:right w:val="none" w:sz="0" w:space="0" w:color="auto"/>
      </w:divBdr>
    </w:div>
    <w:div w:id="242296348">
      <w:bodyDiv w:val="1"/>
      <w:marLeft w:val="0"/>
      <w:marRight w:val="0"/>
      <w:marTop w:val="0"/>
      <w:marBottom w:val="0"/>
      <w:divBdr>
        <w:top w:val="none" w:sz="0" w:space="0" w:color="auto"/>
        <w:left w:val="none" w:sz="0" w:space="0" w:color="auto"/>
        <w:bottom w:val="none" w:sz="0" w:space="0" w:color="auto"/>
        <w:right w:val="none" w:sz="0" w:space="0" w:color="auto"/>
      </w:divBdr>
    </w:div>
    <w:div w:id="327641198">
      <w:bodyDiv w:val="1"/>
      <w:marLeft w:val="0"/>
      <w:marRight w:val="0"/>
      <w:marTop w:val="0"/>
      <w:marBottom w:val="0"/>
      <w:divBdr>
        <w:top w:val="none" w:sz="0" w:space="0" w:color="auto"/>
        <w:left w:val="none" w:sz="0" w:space="0" w:color="auto"/>
        <w:bottom w:val="none" w:sz="0" w:space="0" w:color="auto"/>
        <w:right w:val="none" w:sz="0" w:space="0" w:color="auto"/>
      </w:divBdr>
    </w:div>
    <w:div w:id="402726064">
      <w:bodyDiv w:val="1"/>
      <w:marLeft w:val="0"/>
      <w:marRight w:val="0"/>
      <w:marTop w:val="0"/>
      <w:marBottom w:val="0"/>
      <w:divBdr>
        <w:top w:val="none" w:sz="0" w:space="0" w:color="auto"/>
        <w:left w:val="none" w:sz="0" w:space="0" w:color="auto"/>
        <w:bottom w:val="none" w:sz="0" w:space="0" w:color="auto"/>
        <w:right w:val="none" w:sz="0" w:space="0" w:color="auto"/>
      </w:divBdr>
    </w:div>
    <w:div w:id="443427748">
      <w:bodyDiv w:val="1"/>
      <w:marLeft w:val="0"/>
      <w:marRight w:val="0"/>
      <w:marTop w:val="0"/>
      <w:marBottom w:val="0"/>
      <w:divBdr>
        <w:top w:val="none" w:sz="0" w:space="0" w:color="auto"/>
        <w:left w:val="none" w:sz="0" w:space="0" w:color="auto"/>
        <w:bottom w:val="none" w:sz="0" w:space="0" w:color="auto"/>
        <w:right w:val="none" w:sz="0" w:space="0" w:color="auto"/>
      </w:divBdr>
    </w:div>
    <w:div w:id="557984638">
      <w:bodyDiv w:val="1"/>
      <w:marLeft w:val="0"/>
      <w:marRight w:val="0"/>
      <w:marTop w:val="0"/>
      <w:marBottom w:val="0"/>
      <w:divBdr>
        <w:top w:val="none" w:sz="0" w:space="0" w:color="auto"/>
        <w:left w:val="none" w:sz="0" w:space="0" w:color="auto"/>
        <w:bottom w:val="none" w:sz="0" w:space="0" w:color="auto"/>
        <w:right w:val="none" w:sz="0" w:space="0" w:color="auto"/>
      </w:divBdr>
    </w:div>
    <w:div w:id="617614052">
      <w:bodyDiv w:val="1"/>
      <w:marLeft w:val="0"/>
      <w:marRight w:val="0"/>
      <w:marTop w:val="0"/>
      <w:marBottom w:val="0"/>
      <w:divBdr>
        <w:top w:val="none" w:sz="0" w:space="0" w:color="auto"/>
        <w:left w:val="none" w:sz="0" w:space="0" w:color="auto"/>
        <w:bottom w:val="none" w:sz="0" w:space="0" w:color="auto"/>
        <w:right w:val="none" w:sz="0" w:space="0" w:color="auto"/>
      </w:divBdr>
    </w:div>
    <w:div w:id="619804462">
      <w:bodyDiv w:val="1"/>
      <w:marLeft w:val="0"/>
      <w:marRight w:val="0"/>
      <w:marTop w:val="0"/>
      <w:marBottom w:val="0"/>
      <w:divBdr>
        <w:top w:val="none" w:sz="0" w:space="0" w:color="auto"/>
        <w:left w:val="none" w:sz="0" w:space="0" w:color="auto"/>
        <w:bottom w:val="none" w:sz="0" w:space="0" w:color="auto"/>
        <w:right w:val="none" w:sz="0" w:space="0" w:color="auto"/>
      </w:divBdr>
    </w:div>
    <w:div w:id="639968035">
      <w:bodyDiv w:val="1"/>
      <w:marLeft w:val="0"/>
      <w:marRight w:val="0"/>
      <w:marTop w:val="0"/>
      <w:marBottom w:val="0"/>
      <w:divBdr>
        <w:top w:val="none" w:sz="0" w:space="0" w:color="auto"/>
        <w:left w:val="none" w:sz="0" w:space="0" w:color="auto"/>
        <w:bottom w:val="none" w:sz="0" w:space="0" w:color="auto"/>
        <w:right w:val="none" w:sz="0" w:space="0" w:color="auto"/>
      </w:divBdr>
    </w:div>
    <w:div w:id="838498056">
      <w:bodyDiv w:val="1"/>
      <w:marLeft w:val="0"/>
      <w:marRight w:val="0"/>
      <w:marTop w:val="0"/>
      <w:marBottom w:val="0"/>
      <w:divBdr>
        <w:top w:val="none" w:sz="0" w:space="0" w:color="auto"/>
        <w:left w:val="none" w:sz="0" w:space="0" w:color="auto"/>
        <w:bottom w:val="none" w:sz="0" w:space="0" w:color="auto"/>
        <w:right w:val="none" w:sz="0" w:space="0" w:color="auto"/>
      </w:divBdr>
    </w:div>
    <w:div w:id="976226762">
      <w:bodyDiv w:val="1"/>
      <w:marLeft w:val="0"/>
      <w:marRight w:val="0"/>
      <w:marTop w:val="0"/>
      <w:marBottom w:val="0"/>
      <w:divBdr>
        <w:top w:val="none" w:sz="0" w:space="0" w:color="auto"/>
        <w:left w:val="none" w:sz="0" w:space="0" w:color="auto"/>
        <w:bottom w:val="none" w:sz="0" w:space="0" w:color="auto"/>
        <w:right w:val="none" w:sz="0" w:space="0" w:color="auto"/>
      </w:divBdr>
    </w:div>
    <w:div w:id="1181622756">
      <w:bodyDiv w:val="1"/>
      <w:marLeft w:val="0"/>
      <w:marRight w:val="0"/>
      <w:marTop w:val="0"/>
      <w:marBottom w:val="0"/>
      <w:divBdr>
        <w:top w:val="none" w:sz="0" w:space="0" w:color="auto"/>
        <w:left w:val="none" w:sz="0" w:space="0" w:color="auto"/>
        <w:bottom w:val="none" w:sz="0" w:space="0" w:color="auto"/>
        <w:right w:val="none" w:sz="0" w:space="0" w:color="auto"/>
      </w:divBdr>
    </w:div>
    <w:div w:id="1374228094">
      <w:bodyDiv w:val="1"/>
      <w:marLeft w:val="0"/>
      <w:marRight w:val="0"/>
      <w:marTop w:val="0"/>
      <w:marBottom w:val="0"/>
      <w:divBdr>
        <w:top w:val="none" w:sz="0" w:space="0" w:color="auto"/>
        <w:left w:val="none" w:sz="0" w:space="0" w:color="auto"/>
        <w:bottom w:val="none" w:sz="0" w:space="0" w:color="auto"/>
        <w:right w:val="none" w:sz="0" w:space="0" w:color="auto"/>
      </w:divBdr>
    </w:div>
    <w:div w:id="1471362221">
      <w:bodyDiv w:val="1"/>
      <w:marLeft w:val="0"/>
      <w:marRight w:val="0"/>
      <w:marTop w:val="0"/>
      <w:marBottom w:val="0"/>
      <w:divBdr>
        <w:top w:val="none" w:sz="0" w:space="0" w:color="auto"/>
        <w:left w:val="none" w:sz="0" w:space="0" w:color="auto"/>
        <w:bottom w:val="none" w:sz="0" w:space="0" w:color="auto"/>
        <w:right w:val="none" w:sz="0" w:space="0" w:color="auto"/>
      </w:divBdr>
    </w:div>
    <w:div w:id="1642736600">
      <w:bodyDiv w:val="1"/>
      <w:marLeft w:val="0"/>
      <w:marRight w:val="0"/>
      <w:marTop w:val="0"/>
      <w:marBottom w:val="0"/>
      <w:divBdr>
        <w:top w:val="none" w:sz="0" w:space="0" w:color="auto"/>
        <w:left w:val="none" w:sz="0" w:space="0" w:color="auto"/>
        <w:bottom w:val="none" w:sz="0" w:space="0" w:color="auto"/>
        <w:right w:val="none" w:sz="0" w:space="0" w:color="auto"/>
      </w:divBdr>
    </w:div>
    <w:div w:id="1893999381">
      <w:bodyDiv w:val="1"/>
      <w:marLeft w:val="0"/>
      <w:marRight w:val="0"/>
      <w:marTop w:val="0"/>
      <w:marBottom w:val="0"/>
      <w:divBdr>
        <w:top w:val="none" w:sz="0" w:space="0" w:color="auto"/>
        <w:left w:val="none" w:sz="0" w:space="0" w:color="auto"/>
        <w:bottom w:val="none" w:sz="0" w:space="0" w:color="auto"/>
        <w:right w:val="none" w:sz="0" w:space="0" w:color="auto"/>
      </w:divBdr>
    </w:div>
    <w:div w:id="19543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1A7D50-F3C7-4A52-90AC-F339B696A356}">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d6347-2866-4686-b5b1-c7df6d3cd541" xsi:nil="true"/>
    <lcf76f155ced4ddcb4097134ff3c332f xmlns="e591e4b8-d87e-46f2-b65d-674af47c8d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2A78465D21943B20E6B7E93116FD5" ma:contentTypeVersion="16" ma:contentTypeDescription="Create a new document." ma:contentTypeScope="" ma:versionID="580252ef1523097fa602cab581a9a169">
  <xsd:schema xmlns:xsd="http://www.w3.org/2001/XMLSchema" xmlns:xs="http://www.w3.org/2001/XMLSchema" xmlns:p="http://schemas.microsoft.com/office/2006/metadata/properties" xmlns:ns2="e591e4b8-d87e-46f2-b65d-674af47c8d4e" xmlns:ns3="54ed6347-2866-4686-b5b1-c7df6d3cd541" targetNamespace="http://schemas.microsoft.com/office/2006/metadata/properties" ma:root="true" ma:fieldsID="7039b8c06556fe2455b599f481ba4e4a" ns2:_="" ns3:_="">
    <xsd:import namespace="e591e4b8-d87e-46f2-b65d-674af47c8d4e"/>
    <xsd:import namespace="54ed6347-2866-4686-b5b1-c7df6d3cd5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4b8-d87e-46f2-b65d-674af47c8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ba4ee3-10d2-4154-bd15-9737ba1bb1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ed6347-2866-4686-b5b1-c7df6d3cd5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531cb-074b-4b10-9c47-7c0dff069ec7}" ma:internalName="TaxCatchAll" ma:showField="CatchAllData" ma:web="54ed6347-2866-4686-b5b1-c7df6d3cd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55556-A0AC-487B-BE3C-FBFC63AB70B3}">
  <ds:schemaRefs>
    <ds:schemaRef ds:uri="http://schemas.microsoft.com/office/2006/metadata/properties"/>
    <ds:schemaRef ds:uri="http://schemas.microsoft.com/office/infopath/2007/PartnerControls"/>
    <ds:schemaRef ds:uri="54ed6347-2866-4686-b5b1-c7df6d3cd541"/>
    <ds:schemaRef ds:uri="e591e4b8-d87e-46f2-b65d-674af47c8d4e"/>
  </ds:schemaRefs>
</ds:datastoreItem>
</file>

<file path=customXml/itemProps2.xml><?xml version="1.0" encoding="utf-8"?>
<ds:datastoreItem xmlns:ds="http://schemas.openxmlformats.org/officeDocument/2006/customXml" ds:itemID="{62E33158-DAF1-4FB2-9E03-B4AA53D469E3}">
  <ds:schemaRefs>
    <ds:schemaRef ds:uri="http://schemas.microsoft.com/sharepoint/v3/contenttype/forms"/>
  </ds:schemaRefs>
</ds:datastoreItem>
</file>

<file path=customXml/itemProps3.xml><?xml version="1.0" encoding="utf-8"?>
<ds:datastoreItem xmlns:ds="http://schemas.openxmlformats.org/officeDocument/2006/customXml" ds:itemID="{549F3A62-21CD-465F-8103-0B1C0F49F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4b8-d87e-46f2-b65d-674af47c8d4e"/>
    <ds:schemaRef ds:uri="54ed6347-2866-4686-b5b1-c7df6d3c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3B974-9A9A-41C1-A084-7A8FE806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6883</Words>
  <Characters>37171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CCE</cp:lastModifiedBy>
  <cp:revision>13</cp:revision>
  <cp:lastPrinted>2021-09-13T20:47:00Z</cp:lastPrinted>
  <dcterms:created xsi:type="dcterms:W3CDTF">2022-11-09T19:58:00Z</dcterms:created>
  <dcterms:modified xsi:type="dcterms:W3CDTF">2022-12-02T13:42:00Z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0x0101008032A78465D21943B20E6B7E93116FD5</vt:lpwstr>
  </property>
  <property fmtid="{D5CDD505-2E9C-101B-9397-08002B2CF9AE}" pid="3" name="Order">
    <vt:r8>45900</vt:r8>
  </property>
  <property fmtid="{D5CDD505-2E9C-101B-9397-08002B2CF9AE}" pid="4" name="MediaServiceImageTags">
    <vt:lpwstr/>
  </property>
</Properties>
</file>